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AD78" w14:textId="77777777" w:rsidR="00F6763D" w:rsidRDefault="00F6763D">
      <w:pPr>
        <w:rPr>
          <w:b/>
          <w:sz w:val="28"/>
          <w:szCs w:val="28"/>
        </w:rPr>
      </w:pPr>
      <w:r w:rsidRPr="00F6763D">
        <w:rPr>
          <w:b/>
          <w:noProof/>
          <w:sz w:val="28"/>
          <w:szCs w:val="28"/>
          <w:lang w:eastAsia="en-GB"/>
        </w:rPr>
        <w:drawing>
          <wp:anchor distT="0" distB="0" distL="114300" distR="114300" simplePos="0" relativeHeight="251659264" behindDoc="0" locked="0" layoutInCell="1" allowOverlap="1" wp14:anchorId="27EE9A05" wp14:editId="079772DC">
            <wp:simplePos x="0" y="0"/>
            <wp:positionH relativeFrom="page">
              <wp:posOffset>2444750</wp:posOffset>
            </wp:positionH>
            <wp:positionV relativeFrom="paragraph">
              <wp:posOffset>0</wp:posOffset>
            </wp:positionV>
            <wp:extent cx="2637155" cy="93281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9697" t="21461" r="5154" b="18300"/>
                    <a:stretch>
                      <a:fillRect/>
                    </a:stretch>
                  </pic:blipFill>
                  <pic:spPr bwMode="auto">
                    <a:xfrm>
                      <a:off x="0" y="0"/>
                      <a:ext cx="2637155"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1B2C7" w14:textId="77777777" w:rsidR="00F6763D" w:rsidRDefault="00F6763D">
      <w:pPr>
        <w:rPr>
          <w:b/>
          <w:sz w:val="28"/>
          <w:szCs w:val="28"/>
        </w:rPr>
      </w:pPr>
    </w:p>
    <w:p w14:paraId="2764627F" w14:textId="77777777" w:rsidR="00F6763D" w:rsidRDefault="00F6763D">
      <w:pPr>
        <w:rPr>
          <w:b/>
          <w:sz w:val="28"/>
          <w:szCs w:val="28"/>
        </w:rPr>
      </w:pPr>
    </w:p>
    <w:p w14:paraId="512372AF" w14:textId="77777777" w:rsidR="00F6763D" w:rsidRDefault="00F6763D">
      <w:pPr>
        <w:rPr>
          <w:b/>
          <w:sz w:val="28"/>
          <w:szCs w:val="28"/>
        </w:rPr>
      </w:pPr>
    </w:p>
    <w:p w14:paraId="57F38787" w14:textId="3CFFEB64" w:rsidR="000026A7" w:rsidRPr="00746383" w:rsidRDefault="00F6763D" w:rsidP="00F6763D">
      <w:pPr>
        <w:jc w:val="center"/>
        <w:rPr>
          <w:rFonts w:ascii="Manrope" w:hAnsi="Manrope"/>
          <w:b/>
          <w:sz w:val="32"/>
          <w:szCs w:val="32"/>
        </w:rPr>
      </w:pPr>
      <w:r w:rsidRPr="00746383">
        <w:rPr>
          <w:rFonts w:ascii="Manrope" w:hAnsi="Manrope"/>
          <w:b/>
          <w:sz w:val="32"/>
          <w:szCs w:val="32"/>
        </w:rPr>
        <w:t xml:space="preserve">Gender Pay as </w:t>
      </w:r>
      <w:r w:rsidR="00A50642">
        <w:rPr>
          <w:rFonts w:ascii="Manrope" w:hAnsi="Manrope"/>
          <w:b/>
          <w:sz w:val="32"/>
          <w:szCs w:val="32"/>
        </w:rPr>
        <w:t>of</w:t>
      </w:r>
      <w:r w:rsidRPr="00746383">
        <w:rPr>
          <w:rFonts w:ascii="Manrope" w:hAnsi="Manrope"/>
          <w:b/>
          <w:sz w:val="32"/>
          <w:szCs w:val="32"/>
        </w:rPr>
        <w:t xml:space="preserve"> 5 April 202</w:t>
      </w:r>
      <w:r w:rsidR="00A40A43">
        <w:rPr>
          <w:rFonts w:ascii="Manrope" w:hAnsi="Manrope"/>
          <w:b/>
          <w:sz w:val="32"/>
          <w:szCs w:val="32"/>
        </w:rPr>
        <w:t>5</w:t>
      </w:r>
    </w:p>
    <w:p w14:paraId="34A32BB9" w14:textId="77777777" w:rsidR="00F6763D" w:rsidRPr="00746383" w:rsidRDefault="00F6763D" w:rsidP="00F6763D">
      <w:pPr>
        <w:jc w:val="center"/>
        <w:rPr>
          <w:rFonts w:ascii="Manrope" w:hAnsi="Manrope"/>
          <w:b/>
          <w:sz w:val="28"/>
          <w:szCs w:val="28"/>
        </w:rPr>
      </w:pPr>
    </w:p>
    <w:p w14:paraId="72D11E56" w14:textId="77777777" w:rsidR="00F6763D" w:rsidRPr="00746383" w:rsidRDefault="00F6763D" w:rsidP="00F6763D">
      <w:pPr>
        <w:rPr>
          <w:rFonts w:ascii="Manrope" w:hAnsi="Manrope"/>
          <w:b/>
          <w:sz w:val="28"/>
          <w:szCs w:val="28"/>
        </w:rPr>
      </w:pPr>
      <w:r w:rsidRPr="00746383">
        <w:rPr>
          <w:rFonts w:ascii="Manrope" w:hAnsi="Manrope"/>
          <w:b/>
          <w:sz w:val="28"/>
          <w:szCs w:val="28"/>
        </w:rPr>
        <w:t>Introduction</w:t>
      </w:r>
    </w:p>
    <w:p w14:paraId="5B85CA0B" w14:textId="77777777" w:rsidR="00F6763D" w:rsidRPr="00746383" w:rsidRDefault="00F6763D" w:rsidP="005F4977">
      <w:pPr>
        <w:jc w:val="both"/>
        <w:rPr>
          <w:rFonts w:ascii="Manrope" w:hAnsi="Manrope" w:cs="Calibri"/>
          <w:color w:val="242424"/>
          <w:sz w:val="24"/>
          <w:szCs w:val="24"/>
          <w:shd w:val="clear" w:color="auto" w:fill="FBFBFB"/>
        </w:rPr>
      </w:pPr>
      <w:r w:rsidRPr="00746383">
        <w:rPr>
          <w:rFonts w:ascii="Manrope" w:hAnsi="Manrope"/>
          <w:sz w:val="24"/>
          <w:szCs w:val="24"/>
        </w:rPr>
        <w:t xml:space="preserve">Hoople Group is a </w:t>
      </w:r>
      <w:r w:rsidRPr="00746383">
        <w:rPr>
          <w:rFonts w:ascii="Manrope" w:hAnsi="Manrope" w:cs="Calibri"/>
          <w:color w:val="242424"/>
          <w:sz w:val="24"/>
          <w:szCs w:val="24"/>
          <w:shd w:val="clear" w:color="auto" w:fill="FBFBFB"/>
        </w:rPr>
        <w:t xml:space="preserve">public </w:t>
      </w:r>
      <w:r w:rsidR="00F07B8A">
        <w:rPr>
          <w:rFonts w:ascii="Manrope" w:hAnsi="Manrope" w:cs="Calibri"/>
          <w:color w:val="242424"/>
          <w:sz w:val="24"/>
          <w:szCs w:val="24"/>
          <w:shd w:val="clear" w:color="auto" w:fill="FBFBFB"/>
        </w:rPr>
        <w:t>sector-owned</w:t>
      </w:r>
      <w:r w:rsidRPr="00746383">
        <w:rPr>
          <w:rFonts w:ascii="Manrope" w:hAnsi="Manrope" w:cs="Calibri"/>
          <w:color w:val="242424"/>
          <w:sz w:val="24"/>
          <w:szCs w:val="24"/>
          <w:shd w:val="clear" w:color="auto" w:fill="FBFBFB"/>
        </w:rPr>
        <w:t xml:space="preserve"> company</w:t>
      </w:r>
      <w:r w:rsidR="005F4977" w:rsidRPr="00746383">
        <w:rPr>
          <w:rFonts w:ascii="Manrope" w:hAnsi="Manrope" w:cs="Calibri"/>
          <w:color w:val="242424"/>
          <w:sz w:val="24"/>
          <w:szCs w:val="24"/>
          <w:shd w:val="clear" w:color="auto" w:fill="FBFBFB"/>
        </w:rPr>
        <w:t xml:space="preserve"> </w:t>
      </w:r>
      <w:r w:rsidR="00F07B8A">
        <w:rPr>
          <w:rFonts w:ascii="Manrope" w:hAnsi="Manrope" w:cs="Calibri"/>
          <w:color w:val="242424"/>
          <w:sz w:val="24"/>
          <w:szCs w:val="24"/>
          <w:shd w:val="clear" w:color="auto" w:fill="FBFBFB"/>
        </w:rPr>
        <w:t>that</w:t>
      </w:r>
      <w:r w:rsidR="005F4977" w:rsidRPr="00746383">
        <w:rPr>
          <w:rFonts w:ascii="Manrope" w:hAnsi="Manrope" w:cs="Calibri"/>
          <w:color w:val="242424"/>
          <w:sz w:val="24"/>
          <w:szCs w:val="24"/>
          <w:shd w:val="clear" w:color="auto" w:fill="FBFBFB"/>
        </w:rPr>
        <w:t xml:space="preserve"> provides </w:t>
      </w:r>
      <w:r w:rsidRPr="00746383">
        <w:rPr>
          <w:rFonts w:ascii="Manrope" w:hAnsi="Manrope" w:cs="Calibri"/>
          <w:color w:val="242424"/>
          <w:sz w:val="24"/>
          <w:szCs w:val="24"/>
          <w:shd w:val="clear" w:color="auto" w:fill="FBFBFB"/>
        </w:rPr>
        <w:t>support services to the public sector a</w:t>
      </w:r>
      <w:r w:rsidR="009E5F51">
        <w:rPr>
          <w:rFonts w:ascii="Manrope" w:hAnsi="Manrope" w:cs="Calibri"/>
          <w:color w:val="242424"/>
          <w:sz w:val="24"/>
          <w:szCs w:val="24"/>
          <w:shd w:val="clear" w:color="auto" w:fill="FBFBFB"/>
        </w:rPr>
        <w:t xml:space="preserve">s well as commercial customers </w:t>
      </w:r>
      <w:r w:rsidR="005F4977" w:rsidRPr="00746383">
        <w:rPr>
          <w:rFonts w:ascii="Manrope" w:hAnsi="Manrope" w:cs="Calibri"/>
          <w:color w:val="242424"/>
          <w:sz w:val="24"/>
          <w:szCs w:val="24"/>
          <w:shd w:val="clear" w:color="auto" w:fill="FBFBFB"/>
        </w:rPr>
        <w:t>and is required to report on its gender pay gap and gender bonus gap.</w:t>
      </w:r>
    </w:p>
    <w:p w14:paraId="36A4EB21" w14:textId="77777777" w:rsidR="005F4977"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The gender pay gap is an equality measure to show the difference in earnings between women and men.</w:t>
      </w:r>
    </w:p>
    <w:p w14:paraId="6FDD1060" w14:textId="0F95AB19" w:rsidR="005F4977"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The Office for National Statistics reports that for all employees in the UK, the gender pay gap in April 202</w:t>
      </w:r>
      <w:r w:rsidR="009F4A3E">
        <w:rPr>
          <w:rFonts w:ascii="Manrope" w:hAnsi="Manrope" w:cs="Calibri"/>
          <w:color w:val="242424"/>
          <w:sz w:val="24"/>
          <w:szCs w:val="24"/>
          <w:shd w:val="clear" w:color="auto" w:fill="FBFBFB"/>
        </w:rPr>
        <w:t>5</w:t>
      </w:r>
      <w:r w:rsidRPr="00746383">
        <w:rPr>
          <w:rFonts w:ascii="Manrope" w:hAnsi="Manrope" w:cs="Calibri"/>
          <w:color w:val="242424"/>
          <w:sz w:val="24"/>
          <w:szCs w:val="24"/>
          <w:shd w:val="clear" w:color="auto" w:fill="FBFBFB"/>
        </w:rPr>
        <w:t xml:space="preserve"> </w:t>
      </w:r>
      <w:r w:rsidR="002E1D69">
        <w:rPr>
          <w:rFonts w:ascii="Manrope" w:hAnsi="Manrope" w:cs="Calibri"/>
          <w:color w:val="242424"/>
          <w:sz w:val="24"/>
          <w:szCs w:val="24"/>
          <w:shd w:val="clear" w:color="auto" w:fill="FBFBFB"/>
        </w:rPr>
        <w:t>decreased from 13.1</w:t>
      </w:r>
      <w:r w:rsidRPr="00746383">
        <w:rPr>
          <w:rFonts w:ascii="Manrope" w:hAnsi="Manrope" w:cs="Calibri"/>
          <w:color w:val="242424"/>
          <w:sz w:val="24"/>
          <w:szCs w:val="24"/>
          <w:shd w:val="clear" w:color="auto" w:fill="FBFBFB"/>
        </w:rPr>
        <w:t xml:space="preserve"> </w:t>
      </w:r>
      <w:r w:rsidR="00086A4E" w:rsidRPr="00746383">
        <w:rPr>
          <w:rFonts w:ascii="Manrope" w:hAnsi="Manrope" w:cs="Calibri"/>
          <w:color w:val="242424"/>
          <w:sz w:val="24"/>
          <w:szCs w:val="24"/>
          <w:shd w:val="clear" w:color="auto" w:fill="FBFBFB"/>
        </w:rPr>
        <w:t>%</w:t>
      </w:r>
      <w:r w:rsidR="001C5397">
        <w:rPr>
          <w:rFonts w:ascii="Manrope" w:hAnsi="Manrope" w:cs="Calibri"/>
          <w:color w:val="242424"/>
          <w:sz w:val="24"/>
          <w:szCs w:val="24"/>
          <w:shd w:val="clear" w:color="auto" w:fill="FBFBFB"/>
        </w:rPr>
        <w:t xml:space="preserve"> to 12.8%</w:t>
      </w:r>
      <w:r w:rsidR="00086A4E" w:rsidRPr="00746383">
        <w:rPr>
          <w:rFonts w:ascii="Manrope" w:hAnsi="Manrope" w:cs="Calibri"/>
          <w:color w:val="242424"/>
          <w:sz w:val="24"/>
          <w:szCs w:val="24"/>
          <w:shd w:val="clear" w:color="auto" w:fill="FBFBFB"/>
        </w:rPr>
        <w:t>.</w:t>
      </w:r>
    </w:p>
    <w:p w14:paraId="0ECA2658" w14:textId="77777777" w:rsidR="005F4977"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The gender pay gap does not show the differ</w:t>
      </w:r>
      <w:r w:rsidR="00E8616D">
        <w:rPr>
          <w:rFonts w:ascii="Manrope" w:hAnsi="Manrope" w:cs="Calibri"/>
          <w:color w:val="242424"/>
          <w:sz w:val="24"/>
          <w:szCs w:val="24"/>
          <w:shd w:val="clear" w:color="auto" w:fill="FBFBFB"/>
        </w:rPr>
        <w:t>ence in pay for comparable jobs;</w:t>
      </w:r>
      <w:r w:rsidRPr="00746383">
        <w:rPr>
          <w:rFonts w:ascii="Manrope" w:hAnsi="Manrope" w:cs="Calibri"/>
          <w:color w:val="242424"/>
          <w:sz w:val="24"/>
          <w:szCs w:val="24"/>
          <w:shd w:val="clear" w:color="auto" w:fill="FBFBFB"/>
        </w:rPr>
        <w:t xml:space="preserve"> unequal pay has been illegal since the introduction of the Equal Pay Act, 1970.</w:t>
      </w:r>
    </w:p>
    <w:p w14:paraId="7C2DADFF" w14:textId="77777777" w:rsidR="00CE1F79" w:rsidRPr="00746383" w:rsidRDefault="005F4977"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Hoople oper</w:t>
      </w:r>
      <w:r w:rsidR="00DD4A22" w:rsidRPr="00746383">
        <w:rPr>
          <w:rFonts w:ascii="Manrope" w:hAnsi="Manrope" w:cs="Calibri"/>
          <w:color w:val="242424"/>
          <w:sz w:val="24"/>
          <w:szCs w:val="24"/>
          <w:shd w:val="clear" w:color="auto" w:fill="FBFBFB"/>
        </w:rPr>
        <w:t>ates a formal j</w:t>
      </w:r>
      <w:r w:rsidRPr="00746383">
        <w:rPr>
          <w:rFonts w:ascii="Manrope" w:hAnsi="Manrope" w:cs="Calibri"/>
          <w:color w:val="242424"/>
          <w:sz w:val="24"/>
          <w:szCs w:val="24"/>
          <w:shd w:val="clear" w:color="auto" w:fill="FBFBFB"/>
        </w:rPr>
        <w:t xml:space="preserve">ob </w:t>
      </w:r>
      <w:r w:rsidR="00DD4A22" w:rsidRPr="00746383">
        <w:rPr>
          <w:rFonts w:ascii="Manrope" w:hAnsi="Manrope" w:cs="Calibri"/>
          <w:color w:val="242424"/>
          <w:sz w:val="24"/>
          <w:szCs w:val="24"/>
          <w:shd w:val="clear" w:color="auto" w:fill="FBFBFB"/>
        </w:rPr>
        <w:t>e</w:t>
      </w:r>
      <w:r w:rsidRPr="00746383">
        <w:rPr>
          <w:rFonts w:ascii="Manrope" w:hAnsi="Manrope" w:cs="Calibri"/>
          <w:color w:val="242424"/>
          <w:sz w:val="24"/>
          <w:szCs w:val="24"/>
          <w:shd w:val="clear" w:color="auto" w:fill="FBFBFB"/>
        </w:rPr>
        <w:t xml:space="preserve">valuation </w:t>
      </w:r>
      <w:r w:rsidR="00DD4A22" w:rsidRPr="00746383">
        <w:rPr>
          <w:rFonts w:ascii="Manrope" w:hAnsi="Manrope" w:cs="Calibri"/>
          <w:color w:val="242424"/>
          <w:sz w:val="24"/>
          <w:szCs w:val="24"/>
          <w:shd w:val="clear" w:color="auto" w:fill="FBFBFB"/>
        </w:rPr>
        <w:t>s</w:t>
      </w:r>
      <w:r w:rsidRPr="00746383">
        <w:rPr>
          <w:rFonts w:ascii="Manrope" w:hAnsi="Manrope" w:cs="Calibri"/>
          <w:color w:val="242424"/>
          <w:sz w:val="24"/>
          <w:szCs w:val="24"/>
          <w:shd w:val="clear" w:color="auto" w:fill="FBFBFB"/>
        </w:rPr>
        <w:t xml:space="preserve">cheme </w:t>
      </w:r>
      <w:r w:rsidR="00F07B8A">
        <w:rPr>
          <w:rFonts w:ascii="Manrope" w:hAnsi="Manrope" w:cs="Calibri"/>
          <w:color w:val="242424"/>
          <w:sz w:val="24"/>
          <w:szCs w:val="24"/>
          <w:shd w:val="clear" w:color="auto" w:fill="FBFBFB"/>
        </w:rPr>
        <w:t>that</w:t>
      </w:r>
      <w:r w:rsidRPr="00746383">
        <w:rPr>
          <w:rFonts w:ascii="Manrope" w:hAnsi="Manrope" w:cs="Calibri"/>
          <w:color w:val="242424"/>
          <w:sz w:val="24"/>
          <w:szCs w:val="24"/>
          <w:shd w:val="clear" w:color="auto" w:fill="FBFBFB"/>
        </w:rPr>
        <w:t xml:space="preserve"> ensures pay and grading of jobs is fair and non-discriminatory.</w:t>
      </w:r>
    </w:p>
    <w:p w14:paraId="7F78FA08" w14:textId="1AB42373" w:rsidR="005F4977" w:rsidRPr="00746383" w:rsidRDefault="00CE1F79"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Hoople is a unique organisation providing a</w:t>
      </w:r>
      <w:r w:rsidR="00165D3C" w:rsidRPr="00746383">
        <w:rPr>
          <w:rFonts w:ascii="Manrope" w:hAnsi="Manrope" w:cs="Calibri"/>
          <w:color w:val="242424"/>
          <w:sz w:val="24"/>
          <w:szCs w:val="24"/>
          <w:shd w:val="clear" w:color="auto" w:fill="FBFBFB"/>
        </w:rPr>
        <w:t xml:space="preserve"> range</w:t>
      </w:r>
      <w:r w:rsidRPr="00746383">
        <w:rPr>
          <w:rFonts w:ascii="Manrope" w:hAnsi="Manrope" w:cs="Calibri"/>
          <w:color w:val="242424"/>
          <w:sz w:val="24"/>
          <w:szCs w:val="24"/>
          <w:shd w:val="clear" w:color="auto" w:fill="FBFBFB"/>
        </w:rPr>
        <w:t xml:space="preserve"> of support services to its shareholders and other customers, </w:t>
      </w:r>
      <w:r w:rsidR="00DD4A22" w:rsidRPr="00746383">
        <w:rPr>
          <w:rFonts w:ascii="Manrope" w:hAnsi="Manrope" w:cs="Calibri"/>
          <w:color w:val="242424"/>
          <w:sz w:val="24"/>
          <w:szCs w:val="24"/>
          <w:shd w:val="clear" w:color="auto" w:fill="FBFBFB"/>
        </w:rPr>
        <w:t>and its pay structure covers a range of diverse services</w:t>
      </w:r>
      <w:r w:rsidR="006B34E5" w:rsidRPr="00746383">
        <w:rPr>
          <w:rFonts w:ascii="Manrope" w:hAnsi="Manrope" w:cs="Calibri"/>
          <w:color w:val="242424"/>
          <w:sz w:val="24"/>
          <w:szCs w:val="24"/>
          <w:shd w:val="clear" w:color="auto" w:fill="FBFBFB"/>
        </w:rPr>
        <w:t xml:space="preserve">. </w:t>
      </w:r>
      <w:r w:rsidR="00DD4A22" w:rsidRPr="00746383">
        <w:rPr>
          <w:rFonts w:ascii="Manrope" w:hAnsi="Manrope" w:cs="Calibri"/>
          <w:color w:val="242424"/>
          <w:sz w:val="24"/>
          <w:szCs w:val="24"/>
          <w:shd w:val="clear" w:color="auto" w:fill="FBFBFB"/>
        </w:rPr>
        <w:t>Pay grades vary according to the level of responsibility and each</w:t>
      </w:r>
      <w:r w:rsidR="004B50E1">
        <w:rPr>
          <w:rFonts w:ascii="Manrope" w:hAnsi="Manrope" w:cs="Calibri"/>
          <w:color w:val="242424"/>
          <w:sz w:val="24"/>
          <w:szCs w:val="24"/>
          <w:shd w:val="clear" w:color="auto" w:fill="FBFBFB"/>
        </w:rPr>
        <w:t xml:space="preserve"> grade is made up of several</w:t>
      </w:r>
      <w:r w:rsidR="00DD4A22" w:rsidRPr="00746383">
        <w:rPr>
          <w:rFonts w:ascii="Manrope" w:hAnsi="Manrope" w:cs="Calibri"/>
          <w:color w:val="242424"/>
          <w:sz w:val="24"/>
          <w:szCs w:val="24"/>
          <w:shd w:val="clear" w:color="auto" w:fill="FBFBFB"/>
        </w:rPr>
        <w:t xml:space="preserve"> incremental points</w:t>
      </w:r>
      <w:r w:rsidR="006B34E5" w:rsidRPr="00746383">
        <w:rPr>
          <w:rFonts w:ascii="Manrope" w:hAnsi="Manrope" w:cs="Calibri"/>
          <w:color w:val="242424"/>
          <w:sz w:val="24"/>
          <w:szCs w:val="24"/>
          <w:shd w:val="clear" w:color="auto" w:fill="FBFBFB"/>
        </w:rPr>
        <w:t xml:space="preserve">. </w:t>
      </w:r>
      <w:r w:rsidR="00BD2B23" w:rsidRPr="00746383">
        <w:rPr>
          <w:rFonts w:ascii="Manrope" w:hAnsi="Manrope" w:cs="Calibri"/>
          <w:color w:val="242424"/>
          <w:sz w:val="24"/>
          <w:szCs w:val="24"/>
          <w:shd w:val="clear" w:color="auto" w:fill="FBFBFB"/>
        </w:rPr>
        <w:t>Discretionary i</w:t>
      </w:r>
      <w:r w:rsidR="00DD4A22" w:rsidRPr="00746383">
        <w:rPr>
          <w:rFonts w:ascii="Manrope" w:hAnsi="Manrope" w:cs="Calibri"/>
          <w:color w:val="242424"/>
          <w:sz w:val="24"/>
          <w:szCs w:val="24"/>
          <w:shd w:val="clear" w:color="auto" w:fill="FBFBFB"/>
        </w:rPr>
        <w:t>ncrements are awarded on an annual ba</w:t>
      </w:r>
      <w:r w:rsidR="00BD2B23" w:rsidRPr="00746383">
        <w:rPr>
          <w:rFonts w:ascii="Manrope" w:hAnsi="Manrope" w:cs="Calibri"/>
          <w:color w:val="242424"/>
          <w:sz w:val="24"/>
          <w:szCs w:val="24"/>
          <w:shd w:val="clear" w:color="auto" w:fill="FBFBFB"/>
        </w:rPr>
        <w:t>sis as determined by EMT until the employee reaches the top of the grade.</w:t>
      </w:r>
    </w:p>
    <w:p w14:paraId="5F1D0269" w14:textId="77777777" w:rsidR="00BD2B23" w:rsidRPr="00746383" w:rsidRDefault="00BD2B23" w:rsidP="005F4977">
      <w:pPr>
        <w:jc w:val="both"/>
        <w:rPr>
          <w:rFonts w:ascii="Manrope" w:hAnsi="Manrope" w:cs="Calibri"/>
          <w:color w:val="242424"/>
          <w:sz w:val="24"/>
          <w:szCs w:val="24"/>
          <w:shd w:val="clear" w:color="auto" w:fill="FBFBFB"/>
        </w:rPr>
      </w:pPr>
      <w:r w:rsidRPr="00746383">
        <w:rPr>
          <w:rFonts w:ascii="Manrope" w:hAnsi="Manrope" w:cs="Calibri"/>
          <w:color w:val="242424"/>
          <w:sz w:val="24"/>
          <w:szCs w:val="24"/>
          <w:shd w:val="clear" w:color="auto" w:fill="FBFBFB"/>
        </w:rPr>
        <w:t xml:space="preserve">In line with the Government requirements, Hoople </w:t>
      </w:r>
      <w:r w:rsidR="005052B0" w:rsidRPr="00746383">
        <w:rPr>
          <w:rFonts w:ascii="Manrope" w:hAnsi="Manrope" w:cs="Calibri"/>
          <w:color w:val="242424"/>
          <w:sz w:val="24"/>
          <w:szCs w:val="24"/>
          <w:shd w:val="clear" w:color="auto" w:fill="FBFBFB"/>
        </w:rPr>
        <w:t>must calculate and report t</w:t>
      </w:r>
      <w:r w:rsidR="004B50E1">
        <w:rPr>
          <w:rFonts w:ascii="Manrope" w:hAnsi="Manrope" w:cs="Calibri"/>
          <w:color w:val="242424"/>
          <w:sz w:val="24"/>
          <w:szCs w:val="24"/>
          <w:shd w:val="clear" w:color="auto" w:fill="FBFBFB"/>
        </w:rPr>
        <w:t>he following six calculations:</w:t>
      </w:r>
    </w:p>
    <w:p w14:paraId="76F25992" w14:textId="77777777"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Percentage of men and women in each hourly pay quartile</w:t>
      </w:r>
    </w:p>
    <w:p w14:paraId="4A6337AA" w14:textId="3B3929C8"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Mean (average) gender pay gap using hourly </w:t>
      </w:r>
      <w:r w:rsidR="004A1F51" w:rsidRPr="00746383">
        <w:rPr>
          <w:rFonts w:ascii="Manrope" w:hAnsi="Manrope"/>
          <w:sz w:val="24"/>
          <w:szCs w:val="24"/>
        </w:rPr>
        <w:t>pay.</w:t>
      </w:r>
    </w:p>
    <w:p w14:paraId="5B5B57E3" w14:textId="43625123"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Median gender pay gap using hourly </w:t>
      </w:r>
      <w:r w:rsidR="004A1F51" w:rsidRPr="00746383">
        <w:rPr>
          <w:rFonts w:ascii="Manrope" w:hAnsi="Manrope"/>
          <w:sz w:val="24"/>
          <w:szCs w:val="24"/>
        </w:rPr>
        <w:t>pay.</w:t>
      </w:r>
    </w:p>
    <w:p w14:paraId="5A478537" w14:textId="64CDCB0B"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Percentage of men and women receiving bonus </w:t>
      </w:r>
      <w:r w:rsidR="004A1F51" w:rsidRPr="00746383">
        <w:rPr>
          <w:rFonts w:ascii="Manrope" w:hAnsi="Manrope"/>
          <w:sz w:val="24"/>
          <w:szCs w:val="24"/>
        </w:rPr>
        <w:t>pay.</w:t>
      </w:r>
    </w:p>
    <w:p w14:paraId="04CE8273" w14:textId="192BD64F"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Mean (average) gender pay gap using bonus </w:t>
      </w:r>
      <w:r w:rsidR="004A1F51" w:rsidRPr="00746383">
        <w:rPr>
          <w:rFonts w:ascii="Manrope" w:hAnsi="Manrope"/>
          <w:sz w:val="24"/>
          <w:szCs w:val="24"/>
        </w:rPr>
        <w:t>pay.</w:t>
      </w:r>
    </w:p>
    <w:p w14:paraId="016F25BC" w14:textId="5549FF1E" w:rsidR="005052B0" w:rsidRPr="00746383" w:rsidRDefault="005052B0" w:rsidP="005052B0">
      <w:pPr>
        <w:pStyle w:val="ListParagraph"/>
        <w:numPr>
          <w:ilvl w:val="0"/>
          <w:numId w:val="1"/>
        </w:numPr>
        <w:jc w:val="both"/>
        <w:rPr>
          <w:rFonts w:ascii="Manrope" w:hAnsi="Manrope"/>
          <w:sz w:val="24"/>
          <w:szCs w:val="24"/>
        </w:rPr>
      </w:pPr>
      <w:r w:rsidRPr="00746383">
        <w:rPr>
          <w:rFonts w:ascii="Manrope" w:hAnsi="Manrope"/>
          <w:sz w:val="24"/>
          <w:szCs w:val="24"/>
        </w:rPr>
        <w:t xml:space="preserve">Median gender pay gap using bonus </w:t>
      </w:r>
      <w:r w:rsidR="004A1F51" w:rsidRPr="00746383">
        <w:rPr>
          <w:rFonts w:ascii="Manrope" w:hAnsi="Manrope"/>
          <w:sz w:val="24"/>
          <w:szCs w:val="24"/>
        </w:rPr>
        <w:t>pay.</w:t>
      </w:r>
    </w:p>
    <w:p w14:paraId="20075A5E" w14:textId="77777777" w:rsidR="00EC3355" w:rsidRDefault="00EC3355" w:rsidP="008A409E">
      <w:pPr>
        <w:jc w:val="right"/>
        <w:rPr>
          <w:rFonts w:ascii="Manrope" w:hAnsi="Manrope"/>
          <w:b/>
          <w:sz w:val="28"/>
          <w:szCs w:val="28"/>
        </w:rPr>
      </w:pPr>
    </w:p>
    <w:p w14:paraId="55227D0C" w14:textId="77777777" w:rsidR="005052B0" w:rsidRPr="00746383" w:rsidRDefault="005052B0" w:rsidP="005052B0">
      <w:pPr>
        <w:jc w:val="both"/>
        <w:rPr>
          <w:rFonts w:ascii="Manrope" w:hAnsi="Manrope"/>
          <w:b/>
          <w:sz w:val="28"/>
          <w:szCs w:val="28"/>
        </w:rPr>
      </w:pPr>
      <w:r w:rsidRPr="00746383">
        <w:rPr>
          <w:rFonts w:ascii="Manrope" w:hAnsi="Manrope"/>
          <w:b/>
          <w:sz w:val="28"/>
          <w:szCs w:val="28"/>
        </w:rPr>
        <w:lastRenderedPageBreak/>
        <w:t>Workforce demographic</w:t>
      </w:r>
    </w:p>
    <w:p w14:paraId="272423D8" w14:textId="7D48C8A5" w:rsidR="00A71972" w:rsidRPr="002346C9" w:rsidRDefault="004B50E1" w:rsidP="005052B0">
      <w:pPr>
        <w:jc w:val="both"/>
        <w:rPr>
          <w:rFonts w:ascii="Manrope" w:hAnsi="Manrope"/>
          <w:sz w:val="24"/>
          <w:szCs w:val="24"/>
        </w:rPr>
      </w:pPr>
      <w:r>
        <w:rPr>
          <w:rFonts w:ascii="Manrope" w:hAnsi="Manrope"/>
          <w:sz w:val="24"/>
          <w:szCs w:val="24"/>
        </w:rPr>
        <w:t xml:space="preserve">As </w:t>
      </w:r>
      <w:r w:rsidR="000B39B9">
        <w:rPr>
          <w:rFonts w:ascii="Manrope" w:hAnsi="Manrope"/>
          <w:sz w:val="24"/>
          <w:szCs w:val="24"/>
        </w:rPr>
        <w:t>of</w:t>
      </w:r>
      <w:r>
        <w:rPr>
          <w:rFonts w:ascii="Manrope" w:hAnsi="Manrope"/>
          <w:sz w:val="24"/>
          <w:szCs w:val="24"/>
        </w:rPr>
        <w:t xml:space="preserve"> 5 April </w:t>
      </w:r>
      <w:r w:rsidR="005052B0" w:rsidRPr="00746383">
        <w:rPr>
          <w:rFonts w:ascii="Manrope" w:hAnsi="Manrope"/>
          <w:sz w:val="24"/>
          <w:szCs w:val="24"/>
        </w:rPr>
        <w:t>202</w:t>
      </w:r>
      <w:r w:rsidR="008A409E">
        <w:rPr>
          <w:rFonts w:ascii="Manrope" w:hAnsi="Manrope"/>
          <w:sz w:val="24"/>
          <w:szCs w:val="24"/>
        </w:rPr>
        <w:t>5</w:t>
      </w:r>
      <w:r>
        <w:rPr>
          <w:rFonts w:ascii="Manrope" w:hAnsi="Manrope"/>
          <w:sz w:val="24"/>
          <w:szCs w:val="24"/>
        </w:rPr>
        <w:t>,</w:t>
      </w:r>
      <w:r w:rsidR="005052B0" w:rsidRPr="00746383">
        <w:rPr>
          <w:rFonts w:ascii="Manrope" w:hAnsi="Manrope"/>
          <w:sz w:val="24"/>
          <w:szCs w:val="24"/>
        </w:rPr>
        <w:t xml:space="preserve"> Hoople had </w:t>
      </w:r>
      <w:r w:rsidR="00C47707">
        <w:rPr>
          <w:rFonts w:ascii="Manrope" w:hAnsi="Manrope"/>
          <w:sz w:val="24"/>
          <w:szCs w:val="24"/>
        </w:rPr>
        <w:t>613</w:t>
      </w:r>
      <w:r w:rsidR="005052B0" w:rsidRPr="00746383">
        <w:rPr>
          <w:rFonts w:ascii="Manrope" w:hAnsi="Manrope"/>
          <w:sz w:val="24"/>
          <w:szCs w:val="24"/>
        </w:rPr>
        <w:t xml:space="preserve"> relevant employees as per the definition of the statutory gender pay gap guidance to report; of which </w:t>
      </w:r>
      <w:r w:rsidR="008B0B66" w:rsidRPr="00746383">
        <w:rPr>
          <w:rFonts w:ascii="Manrope" w:hAnsi="Manrope"/>
          <w:sz w:val="24"/>
          <w:szCs w:val="24"/>
        </w:rPr>
        <w:t>1</w:t>
      </w:r>
      <w:r w:rsidR="00123078">
        <w:rPr>
          <w:rFonts w:ascii="Manrope" w:hAnsi="Manrope"/>
          <w:sz w:val="24"/>
          <w:szCs w:val="24"/>
        </w:rPr>
        <w:t>80</w:t>
      </w:r>
      <w:r w:rsidR="005052B0" w:rsidRPr="00746383">
        <w:rPr>
          <w:rFonts w:ascii="Manrope" w:hAnsi="Manrope"/>
          <w:sz w:val="24"/>
          <w:szCs w:val="24"/>
        </w:rPr>
        <w:t xml:space="preserve"> were men and </w:t>
      </w:r>
      <w:r w:rsidR="008B0B66" w:rsidRPr="00746383">
        <w:rPr>
          <w:rFonts w:ascii="Manrope" w:hAnsi="Manrope"/>
          <w:sz w:val="24"/>
          <w:szCs w:val="24"/>
        </w:rPr>
        <w:t>4</w:t>
      </w:r>
      <w:r w:rsidR="00123078">
        <w:rPr>
          <w:rFonts w:ascii="Manrope" w:hAnsi="Manrope"/>
          <w:sz w:val="24"/>
          <w:szCs w:val="24"/>
        </w:rPr>
        <w:t>33</w:t>
      </w:r>
      <w:r w:rsidR="005052B0" w:rsidRPr="00746383">
        <w:rPr>
          <w:rFonts w:ascii="Manrope" w:hAnsi="Manrope"/>
          <w:sz w:val="24"/>
          <w:szCs w:val="24"/>
        </w:rPr>
        <w:t xml:space="preserve"> were women</w:t>
      </w:r>
      <w:r w:rsidR="006B34E5" w:rsidRPr="00746383">
        <w:rPr>
          <w:rFonts w:ascii="Manrope" w:hAnsi="Manrope"/>
          <w:sz w:val="24"/>
          <w:szCs w:val="24"/>
        </w:rPr>
        <w:t xml:space="preserve">. </w:t>
      </w:r>
      <w:r w:rsidR="005052B0" w:rsidRPr="00746383">
        <w:rPr>
          <w:rFonts w:ascii="Manrope" w:hAnsi="Manrope"/>
          <w:sz w:val="24"/>
          <w:szCs w:val="24"/>
        </w:rPr>
        <w:t>The hourly rate for full pay is included in the calculations, meaning that only those employees receiving their full or ordinary pay for the period are included in the calculations.</w:t>
      </w:r>
    </w:p>
    <w:p w14:paraId="307FD59C" w14:textId="77777777" w:rsidR="00A71972" w:rsidRPr="00746383" w:rsidRDefault="00A71972" w:rsidP="005052B0">
      <w:pPr>
        <w:jc w:val="both"/>
        <w:rPr>
          <w:rFonts w:ascii="Manrope" w:hAnsi="Manrope"/>
          <w:b/>
          <w:sz w:val="28"/>
          <w:szCs w:val="28"/>
        </w:rPr>
      </w:pPr>
      <w:r w:rsidRPr="00746383">
        <w:rPr>
          <w:rFonts w:ascii="Manrope" w:hAnsi="Manrope"/>
          <w:b/>
          <w:sz w:val="28"/>
          <w:szCs w:val="28"/>
        </w:rPr>
        <w:t>Employees per quartile</w:t>
      </w:r>
    </w:p>
    <w:p w14:paraId="333287BB" w14:textId="64B9C565" w:rsidR="00A71972" w:rsidRDefault="00A71972" w:rsidP="005052B0">
      <w:pPr>
        <w:jc w:val="both"/>
        <w:rPr>
          <w:rFonts w:ascii="Manrope" w:hAnsi="Manrope"/>
          <w:sz w:val="24"/>
          <w:szCs w:val="24"/>
        </w:rPr>
      </w:pPr>
      <w:r w:rsidRPr="00746383">
        <w:rPr>
          <w:rFonts w:ascii="Manrope" w:hAnsi="Manrope"/>
          <w:sz w:val="24"/>
          <w:szCs w:val="24"/>
        </w:rPr>
        <w:t xml:space="preserve">The </w:t>
      </w:r>
      <w:r w:rsidR="0055306E">
        <w:rPr>
          <w:rFonts w:ascii="Manrope" w:hAnsi="Manrope"/>
          <w:sz w:val="24"/>
          <w:szCs w:val="24"/>
        </w:rPr>
        <w:t>581 full</w:t>
      </w:r>
      <w:r w:rsidR="00DB4FD9">
        <w:rPr>
          <w:rFonts w:ascii="Manrope" w:hAnsi="Manrope"/>
          <w:sz w:val="24"/>
          <w:szCs w:val="24"/>
        </w:rPr>
        <w:t>-</w:t>
      </w:r>
      <w:r w:rsidR="0055306E">
        <w:rPr>
          <w:rFonts w:ascii="Manrope" w:hAnsi="Manrope"/>
          <w:sz w:val="24"/>
          <w:szCs w:val="24"/>
        </w:rPr>
        <w:t>pay</w:t>
      </w:r>
      <w:r w:rsidR="00DB4FD9">
        <w:rPr>
          <w:rFonts w:ascii="Manrope" w:hAnsi="Manrope"/>
          <w:sz w:val="24"/>
          <w:szCs w:val="24"/>
        </w:rPr>
        <w:t xml:space="preserve"> relevant</w:t>
      </w:r>
      <w:r w:rsidRPr="00746383">
        <w:rPr>
          <w:rFonts w:ascii="Manrope" w:hAnsi="Manrope"/>
          <w:sz w:val="24"/>
          <w:szCs w:val="24"/>
        </w:rPr>
        <w:t xml:space="preserve"> employee data was sorted </w:t>
      </w:r>
      <w:r w:rsidR="004B50E1">
        <w:rPr>
          <w:rFonts w:ascii="Manrope" w:hAnsi="Manrope"/>
          <w:sz w:val="24"/>
          <w:szCs w:val="24"/>
        </w:rPr>
        <w:t xml:space="preserve">from </w:t>
      </w:r>
      <w:r w:rsidRPr="00746383">
        <w:rPr>
          <w:rFonts w:ascii="Manrope" w:hAnsi="Manrope"/>
          <w:sz w:val="24"/>
          <w:szCs w:val="24"/>
        </w:rPr>
        <w:t>highest to lo</w:t>
      </w:r>
      <w:r w:rsidR="004B50E1">
        <w:rPr>
          <w:rFonts w:ascii="Manrope" w:hAnsi="Manrope"/>
          <w:sz w:val="24"/>
          <w:szCs w:val="24"/>
        </w:rPr>
        <w:t>west by hourly pay and split in</w:t>
      </w:r>
      <w:r w:rsidRPr="00746383">
        <w:rPr>
          <w:rFonts w:ascii="Manrope" w:hAnsi="Manrope"/>
          <w:sz w:val="24"/>
          <w:szCs w:val="24"/>
        </w:rPr>
        <w:t>to quartiles</w:t>
      </w:r>
      <w:r w:rsidR="006B34E5" w:rsidRPr="00746383">
        <w:rPr>
          <w:rFonts w:ascii="Manrope" w:hAnsi="Manrope"/>
          <w:sz w:val="24"/>
          <w:szCs w:val="24"/>
        </w:rPr>
        <w:t xml:space="preserve">. </w:t>
      </w:r>
      <w:r w:rsidRPr="00746383">
        <w:rPr>
          <w:rFonts w:ascii="Manrope" w:hAnsi="Manrope"/>
          <w:sz w:val="24"/>
          <w:szCs w:val="24"/>
        </w:rPr>
        <w:t xml:space="preserve">When the data was </w:t>
      </w:r>
      <w:r w:rsidR="000B39B9" w:rsidRPr="00746383">
        <w:rPr>
          <w:rFonts w:ascii="Manrope" w:hAnsi="Manrope"/>
          <w:sz w:val="24"/>
          <w:szCs w:val="24"/>
        </w:rPr>
        <w:t>organised,</w:t>
      </w:r>
      <w:r w:rsidRPr="00746383">
        <w:rPr>
          <w:rFonts w:ascii="Manrope" w:hAnsi="Manrope"/>
          <w:sz w:val="24"/>
          <w:szCs w:val="24"/>
        </w:rPr>
        <w:t xml:space="preserve"> it was determined that per quartile the percentage of men and women in each quarter was</w:t>
      </w:r>
      <w:r w:rsidR="00AE1AED" w:rsidRPr="00746383">
        <w:rPr>
          <w:rFonts w:ascii="Manrope" w:hAnsi="Manrope"/>
          <w:sz w:val="24"/>
          <w:szCs w:val="24"/>
        </w:rPr>
        <w:t xml:space="preserve"> as shown in the </w:t>
      </w:r>
      <w:r w:rsidR="00685E15" w:rsidRPr="00746383">
        <w:rPr>
          <w:rFonts w:ascii="Manrope" w:hAnsi="Manrope"/>
          <w:sz w:val="24"/>
          <w:szCs w:val="24"/>
        </w:rPr>
        <w:t>graph</w:t>
      </w:r>
      <w:r w:rsidR="00AE1AED" w:rsidRPr="00746383">
        <w:rPr>
          <w:rFonts w:ascii="Manrope" w:hAnsi="Manrope"/>
          <w:sz w:val="24"/>
          <w:szCs w:val="24"/>
        </w:rPr>
        <w:t xml:space="preserve"> below</w:t>
      </w:r>
      <w:r w:rsidR="004B50E1">
        <w:rPr>
          <w:rFonts w:ascii="Manrope" w:hAnsi="Manrope"/>
          <w:sz w:val="24"/>
          <w:szCs w:val="24"/>
        </w:rPr>
        <w:t>:</w:t>
      </w:r>
    </w:p>
    <w:p w14:paraId="348DE468" w14:textId="276B5518" w:rsidR="002346C9" w:rsidRDefault="002C7824" w:rsidP="002346C9">
      <w:pPr>
        <w:jc w:val="both"/>
        <w:rPr>
          <w:rFonts w:ascii="Manrope" w:hAnsi="Manrope"/>
          <w:b/>
          <w:sz w:val="28"/>
          <w:szCs w:val="28"/>
        </w:rPr>
      </w:pPr>
      <w:r>
        <w:rPr>
          <w:noProof/>
        </w:rPr>
        <w:drawing>
          <wp:inline distT="0" distB="0" distL="0" distR="0" wp14:anchorId="498FDF6E" wp14:editId="11D80603">
            <wp:extent cx="5261610" cy="2859405"/>
            <wp:effectExtent l="0" t="0" r="15240" b="17145"/>
            <wp:docPr id="10088580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61610" cy="2859405"/>
                    </a:xfrm>
                    <a:prstGeom prst="rect">
                      <a:avLst/>
                    </a:prstGeom>
                    <a:noFill/>
                    <a:ln>
                      <a:noFill/>
                    </a:ln>
                  </pic:spPr>
                </pic:pic>
              </a:graphicData>
            </a:graphic>
          </wp:inline>
        </w:drawing>
      </w:r>
      <w:r w:rsidR="00954216">
        <w:rPr>
          <w:rFonts w:ascii="Manrope" w:hAnsi="Manrope"/>
          <w:b/>
          <w:sz w:val="28"/>
          <w:szCs w:val="28"/>
        </w:rPr>
        <w:br/>
      </w:r>
    </w:p>
    <w:p w14:paraId="42802A98" w14:textId="77777777" w:rsidR="005E1E45" w:rsidRPr="002346C9" w:rsidRDefault="005E1E45" w:rsidP="002346C9">
      <w:pPr>
        <w:jc w:val="both"/>
        <w:rPr>
          <w:rFonts w:ascii="Manrope" w:hAnsi="Manrope"/>
        </w:rPr>
      </w:pPr>
      <w:r w:rsidRPr="00746383">
        <w:rPr>
          <w:rFonts w:ascii="Manrope" w:hAnsi="Manrope"/>
          <w:b/>
          <w:sz w:val="28"/>
          <w:szCs w:val="28"/>
        </w:rPr>
        <w:t>The Mean Gender Pay Gap (hourly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2246"/>
        <w:gridCol w:w="588"/>
        <w:gridCol w:w="3904"/>
      </w:tblGrid>
      <w:tr w:rsidR="002346C9" w:rsidRPr="00746383" w14:paraId="75950E67" w14:textId="77777777" w:rsidTr="00954216">
        <w:trPr>
          <w:trHeight w:val="2848"/>
        </w:trPr>
        <w:tc>
          <w:tcPr>
            <w:tcW w:w="2246" w:type="dxa"/>
          </w:tcPr>
          <w:p w14:paraId="49EEE7A1" w14:textId="77777777" w:rsidR="00420A92" w:rsidRPr="00746383" w:rsidRDefault="002346C9" w:rsidP="00D9387F">
            <w:pPr>
              <w:jc w:val="center"/>
              <w:rPr>
                <w:rFonts w:ascii="Manrope" w:hAnsi="Manrope"/>
                <w:sz w:val="24"/>
                <w:szCs w:val="24"/>
              </w:rPr>
            </w:pPr>
            <w:r>
              <w:rPr>
                <w:rFonts w:ascii="Manrope" w:hAnsi="Manrope"/>
                <w:noProof/>
                <w:sz w:val="24"/>
                <w:szCs w:val="24"/>
                <w:lang w:eastAsia="en-GB"/>
              </w:rPr>
              <w:drawing>
                <wp:inline distT="0" distB="0" distL="0" distR="0" wp14:anchorId="602FD27D" wp14:editId="5C8B4955">
                  <wp:extent cx="947058" cy="172591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r w:rsidR="00420A92" w:rsidRPr="00746383">
              <w:rPr>
                <w:rFonts w:ascii="Manrope" w:hAnsi="Manrope"/>
                <w:sz w:val="24"/>
                <w:szCs w:val="24"/>
              </w:rPr>
              <w:t xml:space="preserve"> </w:t>
            </w:r>
          </w:p>
          <w:p w14:paraId="6D38E03B" w14:textId="0124C7D3" w:rsidR="005E1E45" w:rsidRPr="00746383" w:rsidRDefault="00577F3D" w:rsidP="00954216">
            <w:pPr>
              <w:jc w:val="center"/>
              <w:rPr>
                <w:rFonts w:ascii="Manrope" w:hAnsi="Manrope"/>
                <w:sz w:val="24"/>
                <w:szCs w:val="24"/>
              </w:rPr>
            </w:pPr>
            <w:r w:rsidRPr="00746383">
              <w:rPr>
                <w:rFonts w:ascii="Manrope" w:hAnsi="Manrope"/>
                <w:sz w:val="24"/>
                <w:szCs w:val="24"/>
              </w:rPr>
              <w:t>£1</w:t>
            </w:r>
            <w:r w:rsidR="007059B8">
              <w:rPr>
                <w:rFonts w:ascii="Manrope" w:hAnsi="Manrope"/>
                <w:sz w:val="24"/>
                <w:szCs w:val="24"/>
              </w:rPr>
              <w:t>8.6</w:t>
            </w:r>
            <w:r w:rsidR="000F02F3">
              <w:rPr>
                <w:rFonts w:ascii="Manrope" w:hAnsi="Manrope"/>
                <w:sz w:val="24"/>
                <w:szCs w:val="24"/>
              </w:rPr>
              <w:t>6</w:t>
            </w:r>
          </w:p>
        </w:tc>
        <w:tc>
          <w:tcPr>
            <w:tcW w:w="2246" w:type="dxa"/>
          </w:tcPr>
          <w:p w14:paraId="39FF21FB" w14:textId="77777777" w:rsidR="00D9387F" w:rsidRPr="00746383" w:rsidRDefault="002346C9" w:rsidP="00D9387F">
            <w:pPr>
              <w:jc w:val="center"/>
              <w:rPr>
                <w:rFonts w:ascii="Manrope" w:hAnsi="Manrope"/>
                <w:sz w:val="24"/>
                <w:szCs w:val="24"/>
              </w:rPr>
            </w:pPr>
            <w:r>
              <w:rPr>
                <w:rFonts w:ascii="Manrope" w:hAnsi="Manrope"/>
                <w:noProof/>
                <w:sz w:val="24"/>
                <w:szCs w:val="24"/>
                <w:lang w:eastAsia="en-GB"/>
              </w:rPr>
              <w:drawing>
                <wp:inline distT="0" distB="0" distL="0" distR="0" wp14:anchorId="2A918D8D" wp14:editId="5EB61136">
                  <wp:extent cx="970280" cy="1725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1" cstate="print">
                            <a:extLst>
                              <a:ext uri="{28A0092B-C50C-407E-A947-70E740481C1C}">
                                <a14:useLocalDpi xmlns:a14="http://schemas.microsoft.com/office/drawing/2010/main" val="0"/>
                              </a:ext>
                            </a:extLst>
                          </a:blip>
                          <a:srcRect l="27594" r="23980" b="10946"/>
                          <a:stretch/>
                        </pic:blipFill>
                        <pic:spPr bwMode="auto">
                          <a:xfrm>
                            <a:off x="0" y="0"/>
                            <a:ext cx="991088" cy="1762295"/>
                          </a:xfrm>
                          <a:prstGeom prst="rect">
                            <a:avLst/>
                          </a:prstGeom>
                          <a:ln>
                            <a:noFill/>
                          </a:ln>
                          <a:extLst>
                            <a:ext uri="{53640926-AAD7-44D8-BBD7-CCE9431645EC}">
                              <a14:shadowObscured xmlns:a14="http://schemas.microsoft.com/office/drawing/2010/main"/>
                            </a:ext>
                          </a:extLst>
                        </pic:spPr>
                      </pic:pic>
                    </a:graphicData>
                  </a:graphic>
                </wp:inline>
              </w:drawing>
            </w:r>
          </w:p>
          <w:p w14:paraId="0BC77F6A" w14:textId="672E6DFD" w:rsidR="00D9387F" w:rsidRDefault="00577F3D" w:rsidP="00D9387F">
            <w:pPr>
              <w:jc w:val="center"/>
              <w:rPr>
                <w:rFonts w:ascii="Manrope" w:hAnsi="Manrope"/>
                <w:sz w:val="24"/>
                <w:szCs w:val="24"/>
              </w:rPr>
            </w:pPr>
            <w:r w:rsidRPr="00746383">
              <w:rPr>
                <w:rFonts w:ascii="Manrope" w:hAnsi="Manrope"/>
                <w:sz w:val="24"/>
                <w:szCs w:val="24"/>
              </w:rPr>
              <w:t>£1</w:t>
            </w:r>
            <w:r w:rsidR="007059B8">
              <w:rPr>
                <w:rFonts w:ascii="Manrope" w:hAnsi="Manrope"/>
                <w:sz w:val="24"/>
                <w:szCs w:val="24"/>
              </w:rPr>
              <w:t>5.</w:t>
            </w:r>
            <w:r w:rsidR="00382D7E">
              <w:rPr>
                <w:rFonts w:ascii="Manrope" w:hAnsi="Manrope"/>
                <w:sz w:val="24"/>
                <w:szCs w:val="24"/>
              </w:rPr>
              <w:t>29</w:t>
            </w:r>
          </w:p>
          <w:p w14:paraId="7F6FC831" w14:textId="77777777" w:rsidR="002346C9" w:rsidRPr="00746383" w:rsidRDefault="002346C9" w:rsidP="00D9387F">
            <w:pPr>
              <w:jc w:val="center"/>
              <w:rPr>
                <w:rFonts w:ascii="Manrope" w:hAnsi="Manrope"/>
                <w:sz w:val="24"/>
                <w:szCs w:val="24"/>
              </w:rPr>
            </w:pPr>
          </w:p>
        </w:tc>
        <w:tc>
          <w:tcPr>
            <w:tcW w:w="588" w:type="dxa"/>
          </w:tcPr>
          <w:p w14:paraId="7E5FF2F6" w14:textId="77777777" w:rsidR="005E1E45" w:rsidRPr="00746383" w:rsidRDefault="005E1E45" w:rsidP="005052B0">
            <w:pPr>
              <w:jc w:val="both"/>
              <w:rPr>
                <w:rFonts w:ascii="Manrope" w:hAnsi="Manrope"/>
                <w:sz w:val="24"/>
                <w:szCs w:val="24"/>
              </w:rPr>
            </w:pPr>
          </w:p>
        </w:tc>
        <w:tc>
          <w:tcPr>
            <w:tcW w:w="3904" w:type="dxa"/>
          </w:tcPr>
          <w:p w14:paraId="41F8CE9D" w14:textId="77777777" w:rsidR="005E1E45" w:rsidRPr="00746383" w:rsidRDefault="005E1E45" w:rsidP="005052B0">
            <w:pPr>
              <w:jc w:val="both"/>
              <w:rPr>
                <w:rFonts w:ascii="Manrope" w:hAnsi="Manrope"/>
                <w:sz w:val="24"/>
                <w:szCs w:val="24"/>
              </w:rPr>
            </w:pPr>
          </w:p>
          <w:p w14:paraId="011B31A2" w14:textId="77777777" w:rsidR="00D9387F" w:rsidRPr="00746383" w:rsidRDefault="00D9387F" w:rsidP="005052B0">
            <w:pPr>
              <w:jc w:val="both"/>
              <w:rPr>
                <w:rFonts w:ascii="Manrope" w:hAnsi="Manrope"/>
                <w:sz w:val="24"/>
                <w:szCs w:val="24"/>
              </w:rPr>
            </w:pPr>
          </w:p>
          <w:p w14:paraId="0B4BCA1A" w14:textId="5492D9F9" w:rsidR="00D9387F" w:rsidRPr="00746383" w:rsidRDefault="00D9387F" w:rsidP="00014921">
            <w:pPr>
              <w:jc w:val="both"/>
              <w:rPr>
                <w:rFonts w:ascii="Manrope" w:hAnsi="Manrope"/>
                <w:sz w:val="24"/>
                <w:szCs w:val="24"/>
              </w:rPr>
            </w:pPr>
            <w:r w:rsidRPr="00746383">
              <w:rPr>
                <w:rFonts w:ascii="Manrope" w:hAnsi="Manrope"/>
                <w:sz w:val="24"/>
                <w:szCs w:val="24"/>
              </w:rPr>
              <w:t xml:space="preserve">The mean gender pay gap equates to </w:t>
            </w:r>
            <w:r w:rsidR="00156345" w:rsidRPr="00746383">
              <w:rPr>
                <w:rFonts w:ascii="Manrope" w:hAnsi="Manrope"/>
                <w:sz w:val="24"/>
                <w:szCs w:val="24"/>
              </w:rPr>
              <w:t>1</w:t>
            </w:r>
            <w:r w:rsidR="00CF36BF">
              <w:rPr>
                <w:rFonts w:ascii="Manrope" w:hAnsi="Manrope"/>
                <w:sz w:val="24"/>
                <w:szCs w:val="24"/>
              </w:rPr>
              <w:t>8.</w:t>
            </w:r>
            <w:r w:rsidR="00857AD9">
              <w:rPr>
                <w:rFonts w:ascii="Manrope" w:hAnsi="Manrope"/>
                <w:sz w:val="24"/>
                <w:szCs w:val="24"/>
              </w:rPr>
              <w:t>06</w:t>
            </w:r>
            <w:r w:rsidR="00156345" w:rsidRPr="00746383">
              <w:rPr>
                <w:rFonts w:ascii="Manrope" w:hAnsi="Manrope"/>
                <w:sz w:val="24"/>
                <w:szCs w:val="24"/>
              </w:rPr>
              <w:t>%</w:t>
            </w:r>
            <w:r w:rsidR="006B34E5" w:rsidRPr="00746383">
              <w:rPr>
                <w:rFonts w:ascii="Manrope" w:hAnsi="Manrope"/>
                <w:sz w:val="24"/>
                <w:szCs w:val="24"/>
              </w:rPr>
              <w:t xml:space="preserve">. </w:t>
            </w:r>
            <w:r w:rsidRPr="00746383">
              <w:rPr>
                <w:rFonts w:ascii="Manrope" w:hAnsi="Manrope"/>
                <w:sz w:val="24"/>
                <w:szCs w:val="24"/>
              </w:rPr>
              <w:t xml:space="preserve">This means for that for every £1 a male employee earns, a female earns </w:t>
            </w:r>
            <w:r w:rsidR="00014921" w:rsidRPr="00746383">
              <w:rPr>
                <w:rFonts w:ascii="Manrope" w:hAnsi="Manrope"/>
                <w:sz w:val="24"/>
                <w:szCs w:val="24"/>
              </w:rPr>
              <w:t>8</w:t>
            </w:r>
            <w:r w:rsidR="00857AD9">
              <w:rPr>
                <w:rFonts w:ascii="Manrope" w:hAnsi="Manrope"/>
                <w:sz w:val="24"/>
                <w:szCs w:val="24"/>
              </w:rPr>
              <w:t>2</w:t>
            </w:r>
            <w:r w:rsidR="00014921" w:rsidRPr="00746383">
              <w:rPr>
                <w:rFonts w:ascii="Manrope" w:hAnsi="Manrope"/>
                <w:sz w:val="24"/>
                <w:szCs w:val="24"/>
              </w:rPr>
              <w:t>p</w:t>
            </w:r>
            <w:r w:rsidR="009E24B2" w:rsidRPr="00746383">
              <w:rPr>
                <w:rFonts w:ascii="Manrope" w:hAnsi="Manrope" w:cs="Lato"/>
                <w:color w:val="545458"/>
                <w:sz w:val="24"/>
                <w:szCs w:val="24"/>
              </w:rPr>
              <w:t>.</w:t>
            </w:r>
          </w:p>
        </w:tc>
      </w:tr>
    </w:tbl>
    <w:p w14:paraId="72566B48" w14:textId="77777777" w:rsidR="00EC3355" w:rsidRDefault="00EC3355" w:rsidP="005052B0">
      <w:pPr>
        <w:jc w:val="both"/>
        <w:rPr>
          <w:rFonts w:ascii="Manrope" w:hAnsi="Manrope"/>
          <w:b/>
          <w:sz w:val="28"/>
          <w:szCs w:val="28"/>
        </w:rPr>
      </w:pPr>
    </w:p>
    <w:p w14:paraId="785E93ED" w14:textId="77777777" w:rsidR="005E1E45" w:rsidRPr="00746383" w:rsidRDefault="009E24B2" w:rsidP="005052B0">
      <w:pPr>
        <w:jc w:val="both"/>
        <w:rPr>
          <w:rFonts w:ascii="Manrope" w:hAnsi="Manrope"/>
          <w:b/>
          <w:sz w:val="28"/>
          <w:szCs w:val="28"/>
        </w:rPr>
      </w:pPr>
      <w:r w:rsidRPr="00746383">
        <w:rPr>
          <w:rFonts w:ascii="Manrope" w:hAnsi="Manrope"/>
          <w:b/>
          <w:sz w:val="28"/>
          <w:szCs w:val="28"/>
        </w:rPr>
        <w:lastRenderedPageBreak/>
        <w:t>The Median Gender Pay Gap (hourly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590"/>
        <w:gridCol w:w="3918"/>
      </w:tblGrid>
      <w:tr w:rsidR="00E55B6B" w:rsidRPr="00746383" w14:paraId="5888C111" w14:textId="77777777" w:rsidTr="00420A92">
        <w:tc>
          <w:tcPr>
            <w:tcW w:w="2254" w:type="dxa"/>
          </w:tcPr>
          <w:p w14:paraId="5F5DE527" w14:textId="77777777" w:rsidR="009E24B2" w:rsidRPr="00746383" w:rsidRDefault="009E24B2" w:rsidP="00E55B6B">
            <w:pPr>
              <w:jc w:val="center"/>
              <w:rPr>
                <w:rFonts w:ascii="Manrope" w:hAnsi="Manrope"/>
                <w:sz w:val="24"/>
                <w:szCs w:val="24"/>
              </w:rPr>
            </w:pPr>
          </w:p>
          <w:p w14:paraId="302D0553" w14:textId="00B89509" w:rsidR="009E24B2" w:rsidRPr="00746383" w:rsidRDefault="002346C9" w:rsidP="00E55B6B">
            <w:pPr>
              <w:jc w:val="center"/>
              <w:rPr>
                <w:rFonts w:ascii="Manrope" w:hAnsi="Manrope"/>
                <w:b/>
                <w:sz w:val="24"/>
                <w:szCs w:val="24"/>
              </w:rPr>
            </w:pPr>
            <w:r>
              <w:rPr>
                <w:rFonts w:ascii="Manrope" w:hAnsi="Manrope"/>
                <w:noProof/>
                <w:sz w:val="24"/>
                <w:szCs w:val="24"/>
                <w:lang w:eastAsia="en-GB"/>
              </w:rPr>
              <w:drawing>
                <wp:inline distT="0" distB="0" distL="0" distR="0" wp14:anchorId="4AFD53FD" wp14:editId="738BF66F">
                  <wp:extent cx="947058" cy="172591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r w:rsidR="009E24B2" w:rsidRPr="00746383">
              <w:rPr>
                <w:rFonts w:ascii="Manrope" w:hAnsi="Manrope"/>
                <w:sz w:val="24"/>
                <w:szCs w:val="24"/>
              </w:rPr>
              <w:t>£1</w:t>
            </w:r>
            <w:r w:rsidR="0062539E">
              <w:rPr>
                <w:rFonts w:ascii="Manrope" w:hAnsi="Manrope"/>
                <w:sz w:val="24"/>
                <w:szCs w:val="24"/>
              </w:rPr>
              <w:t>6.5</w:t>
            </w:r>
            <w:r w:rsidR="00ED46B0">
              <w:rPr>
                <w:rFonts w:ascii="Manrope" w:hAnsi="Manrope"/>
                <w:sz w:val="24"/>
                <w:szCs w:val="24"/>
              </w:rPr>
              <w:t>2</w:t>
            </w:r>
          </w:p>
        </w:tc>
        <w:tc>
          <w:tcPr>
            <w:tcW w:w="2254" w:type="dxa"/>
          </w:tcPr>
          <w:p w14:paraId="4A321A2B" w14:textId="77777777" w:rsidR="009E24B2" w:rsidRPr="00746383" w:rsidRDefault="009E24B2" w:rsidP="002346C9">
            <w:pPr>
              <w:rPr>
                <w:rFonts w:ascii="Manrope" w:hAnsi="Manrope"/>
                <w:sz w:val="24"/>
                <w:szCs w:val="24"/>
              </w:rPr>
            </w:pPr>
          </w:p>
          <w:p w14:paraId="7F22B55D" w14:textId="6618026B" w:rsidR="009E24B2" w:rsidRPr="00746383" w:rsidRDefault="002346C9" w:rsidP="00E55B6B">
            <w:pPr>
              <w:jc w:val="center"/>
              <w:rPr>
                <w:rFonts w:ascii="Manrope" w:hAnsi="Manrope"/>
                <w:sz w:val="24"/>
                <w:szCs w:val="24"/>
              </w:rPr>
            </w:pPr>
            <w:r>
              <w:rPr>
                <w:rFonts w:ascii="Manrope" w:hAnsi="Manrope"/>
                <w:noProof/>
                <w:sz w:val="24"/>
                <w:szCs w:val="24"/>
                <w:lang w:eastAsia="en-GB"/>
              </w:rPr>
              <w:drawing>
                <wp:inline distT="0" distB="0" distL="0" distR="0" wp14:anchorId="3AE792E2" wp14:editId="285BA42D">
                  <wp:extent cx="970280" cy="17252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1" cstate="print">
                            <a:extLst>
                              <a:ext uri="{28A0092B-C50C-407E-A947-70E740481C1C}">
                                <a14:useLocalDpi xmlns:a14="http://schemas.microsoft.com/office/drawing/2010/main" val="0"/>
                              </a:ext>
                            </a:extLst>
                          </a:blip>
                          <a:srcRect l="27594" r="23980" b="10946"/>
                          <a:stretch/>
                        </pic:blipFill>
                        <pic:spPr bwMode="auto">
                          <a:xfrm>
                            <a:off x="0" y="0"/>
                            <a:ext cx="991088" cy="1762295"/>
                          </a:xfrm>
                          <a:prstGeom prst="rect">
                            <a:avLst/>
                          </a:prstGeom>
                          <a:ln>
                            <a:noFill/>
                          </a:ln>
                          <a:extLst>
                            <a:ext uri="{53640926-AAD7-44D8-BBD7-CCE9431645EC}">
                              <a14:shadowObscured xmlns:a14="http://schemas.microsoft.com/office/drawing/2010/main"/>
                            </a:ext>
                          </a:extLst>
                        </pic:spPr>
                      </pic:pic>
                    </a:graphicData>
                  </a:graphic>
                </wp:inline>
              </w:drawing>
            </w:r>
            <w:r w:rsidR="009E24B2" w:rsidRPr="00746383">
              <w:rPr>
                <w:rFonts w:ascii="Manrope" w:hAnsi="Manrope"/>
                <w:sz w:val="24"/>
                <w:szCs w:val="24"/>
              </w:rPr>
              <w:t>£13.</w:t>
            </w:r>
            <w:r w:rsidR="0062539E">
              <w:rPr>
                <w:rFonts w:ascii="Manrope" w:hAnsi="Manrope"/>
                <w:sz w:val="24"/>
                <w:szCs w:val="24"/>
              </w:rPr>
              <w:t>75</w:t>
            </w:r>
          </w:p>
          <w:p w14:paraId="7194B781" w14:textId="77777777" w:rsidR="00420A92" w:rsidRPr="00746383" w:rsidRDefault="00420A92" w:rsidP="00E55B6B">
            <w:pPr>
              <w:jc w:val="center"/>
              <w:rPr>
                <w:rFonts w:ascii="Manrope" w:hAnsi="Manrope"/>
                <w:sz w:val="24"/>
                <w:szCs w:val="24"/>
              </w:rPr>
            </w:pPr>
          </w:p>
        </w:tc>
        <w:tc>
          <w:tcPr>
            <w:tcW w:w="590" w:type="dxa"/>
          </w:tcPr>
          <w:p w14:paraId="7150C07A" w14:textId="77777777" w:rsidR="009E24B2" w:rsidRPr="00746383" w:rsidRDefault="009E24B2" w:rsidP="005052B0">
            <w:pPr>
              <w:jc w:val="both"/>
              <w:rPr>
                <w:rFonts w:ascii="Manrope" w:hAnsi="Manrope"/>
                <w:b/>
                <w:sz w:val="24"/>
                <w:szCs w:val="24"/>
              </w:rPr>
            </w:pPr>
          </w:p>
        </w:tc>
        <w:tc>
          <w:tcPr>
            <w:tcW w:w="3918" w:type="dxa"/>
          </w:tcPr>
          <w:p w14:paraId="41F508D3" w14:textId="77777777" w:rsidR="009E24B2" w:rsidRPr="00746383" w:rsidRDefault="009E24B2" w:rsidP="005052B0">
            <w:pPr>
              <w:jc w:val="both"/>
              <w:rPr>
                <w:rFonts w:ascii="Manrope" w:hAnsi="Manrope"/>
                <w:b/>
                <w:sz w:val="24"/>
                <w:szCs w:val="24"/>
              </w:rPr>
            </w:pPr>
          </w:p>
          <w:p w14:paraId="70604DE8" w14:textId="77777777" w:rsidR="00420A92" w:rsidRPr="00746383" w:rsidRDefault="00420A92" w:rsidP="005052B0">
            <w:pPr>
              <w:jc w:val="both"/>
              <w:rPr>
                <w:rFonts w:ascii="Manrope" w:hAnsi="Manrope"/>
                <w:b/>
                <w:sz w:val="24"/>
                <w:szCs w:val="24"/>
              </w:rPr>
            </w:pPr>
          </w:p>
          <w:p w14:paraId="3999B385" w14:textId="26C41BA5" w:rsidR="009E24B2" w:rsidRPr="00746383" w:rsidRDefault="009E24B2" w:rsidP="00014921">
            <w:pPr>
              <w:jc w:val="both"/>
              <w:rPr>
                <w:rFonts w:ascii="Manrope" w:hAnsi="Manrope"/>
                <w:sz w:val="24"/>
                <w:szCs w:val="24"/>
              </w:rPr>
            </w:pPr>
            <w:r w:rsidRPr="00746383">
              <w:rPr>
                <w:rFonts w:ascii="Manrope" w:hAnsi="Manrope"/>
                <w:sz w:val="24"/>
                <w:szCs w:val="24"/>
              </w:rPr>
              <w:t xml:space="preserve">The median gender pay gap equates to </w:t>
            </w:r>
            <w:r w:rsidR="00685E15" w:rsidRPr="00746383">
              <w:rPr>
                <w:rFonts w:ascii="Manrope" w:hAnsi="Manrope"/>
                <w:sz w:val="24"/>
                <w:szCs w:val="24"/>
              </w:rPr>
              <w:t>1</w:t>
            </w:r>
            <w:r w:rsidR="00AE47AB">
              <w:rPr>
                <w:rFonts w:ascii="Manrope" w:hAnsi="Manrope"/>
                <w:sz w:val="24"/>
                <w:szCs w:val="24"/>
              </w:rPr>
              <w:t>6.</w:t>
            </w:r>
            <w:r w:rsidR="00893DCB">
              <w:rPr>
                <w:rFonts w:ascii="Manrope" w:hAnsi="Manrope"/>
                <w:sz w:val="24"/>
                <w:szCs w:val="24"/>
              </w:rPr>
              <w:t>7</w:t>
            </w:r>
            <w:r w:rsidR="00AE47AB">
              <w:rPr>
                <w:rFonts w:ascii="Manrope" w:hAnsi="Manrope"/>
                <w:sz w:val="24"/>
                <w:szCs w:val="24"/>
              </w:rPr>
              <w:t>7</w:t>
            </w:r>
            <w:r w:rsidRPr="00746383">
              <w:rPr>
                <w:rFonts w:ascii="Manrope" w:hAnsi="Manrope"/>
                <w:sz w:val="24"/>
                <w:szCs w:val="24"/>
              </w:rPr>
              <w:t>%</w:t>
            </w:r>
            <w:r w:rsidR="006B34E5" w:rsidRPr="00746383">
              <w:rPr>
                <w:rFonts w:ascii="Manrope" w:hAnsi="Manrope"/>
                <w:sz w:val="24"/>
                <w:szCs w:val="24"/>
              </w:rPr>
              <w:t xml:space="preserve">. </w:t>
            </w:r>
            <w:r w:rsidRPr="00746383">
              <w:rPr>
                <w:rFonts w:ascii="Manrope" w:hAnsi="Manrope"/>
                <w:sz w:val="24"/>
                <w:szCs w:val="24"/>
              </w:rPr>
              <w:t xml:space="preserve">This means that for every £1 a male employee earns, a female employee earns </w:t>
            </w:r>
            <w:r w:rsidR="00014921" w:rsidRPr="00746383">
              <w:rPr>
                <w:rFonts w:ascii="Manrope" w:hAnsi="Manrope"/>
                <w:sz w:val="24"/>
                <w:szCs w:val="24"/>
              </w:rPr>
              <w:t>8</w:t>
            </w:r>
            <w:r w:rsidR="00AE47AB">
              <w:rPr>
                <w:rFonts w:ascii="Manrope" w:hAnsi="Manrope"/>
                <w:sz w:val="24"/>
                <w:szCs w:val="24"/>
              </w:rPr>
              <w:t>3</w:t>
            </w:r>
            <w:r w:rsidRPr="00746383">
              <w:rPr>
                <w:rFonts w:ascii="Manrope" w:hAnsi="Manrope"/>
                <w:sz w:val="24"/>
                <w:szCs w:val="24"/>
              </w:rPr>
              <w:t>p.</w:t>
            </w:r>
          </w:p>
        </w:tc>
      </w:tr>
    </w:tbl>
    <w:p w14:paraId="11639B85" w14:textId="77777777" w:rsidR="009E24B2" w:rsidRPr="00746383" w:rsidRDefault="009E24B2" w:rsidP="005052B0">
      <w:pPr>
        <w:jc w:val="both"/>
        <w:rPr>
          <w:rFonts w:ascii="Manrope" w:hAnsi="Manrope"/>
          <w:b/>
          <w:sz w:val="24"/>
          <w:szCs w:val="24"/>
        </w:rPr>
      </w:pPr>
    </w:p>
    <w:p w14:paraId="3551F7D6" w14:textId="2E057218" w:rsidR="009E24B2" w:rsidRPr="00746383" w:rsidRDefault="009E24B2" w:rsidP="005052B0">
      <w:pPr>
        <w:jc w:val="both"/>
        <w:rPr>
          <w:rFonts w:ascii="Manrope" w:hAnsi="Manrope"/>
          <w:sz w:val="24"/>
          <w:szCs w:val="24"/>
        </w:rPr>
      </w:pPr>
      <w:r w:rsidRPr="00746383">
        <w:rPr>
          <w:rFonts w:ascii="Manrope" w:hAnsi="Manrope"/>
          <w:sz w:val="24"/>
          <w:szCs w:val="24"/>
        </w:rPr>
        <w:t>The Government asks employers to calculate both the mean and the median pay gap</w:t>
      </w:r>
      <w:r w:rsidR="006B34E5" w:rsidRPr="00746383">
        <w:rPr>
          <w:rFonts w:ascii="Manrope" w:hAnsi="Manrope"/>
          <w:sz w:val="24"/>
          <w:szCs w:val="24"/>
        </w:rPr>
        <w:t xml:space="preserve">. </w:t>
      </w:r>
      <w:r w:rsidRPr="00746383">
        <w:rPr>
          <w:rFonts w:ascii="Manrope" w:hAnsi="Manrope"/>
          <w:sz w:val="24"/>
          <w:szCs w:val="24"/>
        </w:rPr>
        <w:t xml:space="preserve">However, it is the median figure that tends to be reported and used for comparisons as this </w:t>
      </w:r>
      <w:r w:rsidR="00CE0627" w:rsidRPr="00746383">
        <w:rPr>
          <w:rFonts w:ascii="Manrope" w:hAnsi="Manrope"/>
          <w:sz w:val="24"/>
          <w:szCs w:val="24"/>
        </w:rPr>
        <w:t>does not</w:t>
      </w:r>
      <w:r w:rsidRPr="00746383">
        <w:rPr>
          <w:rFonts w:ascii="Manrope" w:hAnsi="Manrope"/>
          <w:sz w:val="24"/>
          <w:szCs w:val="24"/>
        </w:rPr>
        <w:t xml:space="preserve"> get distorted by </w:t>
      </w:r>
      <w:r w:rsidR="00872B1B" w:rsidRPr="00746383">
        <w:rPr>
          <w:rFonts w:ascii="Manrope" w:hAnsi="Manrope"/>
          <w:sz w:val="24"/>
          <w:szCs w:val="24"/>
        </w:rPr>
        <w:t>exceedingly high</w:t>
      </w:r>
      <w:r w:rsidRPr="00746383">
        <w:rPr>
          <w:rFonts w:ascii="Manrope" w:hAnsi="Manrope"/>
          <w:sz w:val="24"/>
          <w:szCs w:val="24"/>
        </w:rPr>
        <w:t xml:space="preserve"> or low numbers.</w:t>
      </w:r>
    </w:p>
    <w:p w14:paraId="249DA143" w14:textId="54688427" w:rsidR="009E24B2" w:rsidRPr="00746383" w:rsidRDefault="009E24B2" w:rsidP="005052B0">
      <w:pPr>
        <w:jc w:val="both"/>
        <w:rPr>
          <w:rFonts w:ascii="Manrope" w:hAnsi="Manrope"/>
          <w:sz w:val="24"/>
          <w:szCs w:val="24"/>
        </w:rPr>
      </w:pPr>
      <w:r w:rsidRPr="00746383">
        <w:rPr>
          <w:rFonts w:ascii="Manrope" w:hAnsi="Manrope"/>
          <w:sz w:val="24"/>
          <w:szCs w:val="24"/>
        </w:rPr>
        <w:t xml:space="preserve">The median pay gap has </w:t>
      </w:r>
      <w:r w:rsidR="00E265A1">
        <w:rPr>
          <w:rFonts w:ascii="Manrope" w:hAnsi="Manrope"/>
          <w:sz w:val="24"/>
          <w:szCs w:val="24"/>
        </w:rPr>
        <w:t>increased</w:t>
      </w:r>
      <w:r w:rsidRPr="00746383">
        <w:rPr>
          <w:rFonts w:ascii="Manrope" w:hAnsi="Manrope"/>
          <w:sz w:val="24"/>
          <w:szCs w:val="24"/>
        </w:rPr>
        <w:t xml:space="preserve"> from the 202</w:t>
      </w:r>
      <w:r w:rsidR="00E265A1">
        <w:rPr>
          <w:rFonts w:ascii="Manrope" w:hAnsi="Manrope"/>
          <w:sz w:val="24"/>
          <w:szCs w:val="24"/>
        </w:rPr>
        <w:t>4</w:t>
      </w:r>
      <w:r w:rsidRPr="00746383">
        <w:rPr>
          <w:rFonts w:ascii="Manrope" w:hAnsi="Manrope"/>
          <w:sz w:val="24"/>
          <w:szCs w:val="24"/>
        </w:rPr>
        <w:t xml:space="preserve"> figure of</w:t>
      </w:r>
      <w:r w:rsidR="00685E15" w:rsidRPr="00746383">
        <w:rPr>
          <w:rFonts w:ascii="Manrope" w:hAnsi="Manrope"/>
          <w:sz w:val="24"/>
          <w:szCs w:val="24"/>
        </w:rPr>
        <w:t xml:space="preserve"> 1</w:t>
      </w:r>
      <w:r w:rsidR="00A100E5">
        <w:rPr>
          <w:rFonts w:ascii="Manrope" w:hAnsi="Manrope"/>
          <w:sz w:val="24"/>
          <w:szCs w:val="24"/>
        </w:rPr>
        <w:t>5.21%</w:t>
      </w:r>
      <w:r w:rsidR="001A7AAC">
        <w:rPr>
          <w:rFonts w:ascii="Manrope" w:hAnsi="Manrope"/>
          <w:sz w:val="24"/>
          <w:szCs w:val="24"/>
        </w:rPr>
        <w:t>.</w:t>
      </w:r>
      <w:r w:rsidR="008722DB">
        <w:rPr>
          <w:rFonts w:ascii="Manrope" w:hAnsi="Manrope"/>
          <w:sz w:val="24"/>
          <w:szCs w:val="24"/>
        </w:rPr>
        <w:t xml:space="preserve"> T</w:t>
      </w:r>
      <w:r w:rsidR="008722DB" w:rsidRPr="008722DB">
        <w:rPr>
          <w:rFonts w:ascii="Manrope" w:hAnsi="Manrope"/>
          <w:sz w:val="24"/>
          <w:szCs w:val="24"/>
        </w:rPr>
        <w:t>he 1.</w:t>
      </w:r>
      <w:r w:rsidR="00D02F70">
        <w:rPr>
          <w:rFonts w:ascii="Manrope" w:hAnsi="Manrope"/>
          <w:sz w:val="24"/>
          <w:szCs w:val="24"/>
        </w:rPr>
        <w:t>5</w:t>
      </w:r>
      <w:r w:rsidR="008722DB" w:rsidRPr="008722DB">
        <w:rPr>
          <w:rFonts w:ascii="Manrope" w:hAnsi="Manrope"/>
          <w:sz w:val="24"/>
          <w:szCs w:val="24"/>
        </w:rPr>
        <w:t>6% increase in the median gender pay gap is primarily driven by a higher proportion of new male recruits entering the upper-middle pay quartiles, combined with a concentration of female staff in roles within the lower pay bands. While median pay rose for all employees, the rate of increase for male staff outpaced that of female staff due to these structural shifts in workforce distribution</w:t>
      </w:r>
      <w:r w:rsidR="008722DB">
        <w:rPr>
          <w:rFonts w:ascii="Manrope" w:hAnsi="Manrope"/>
          <w:sz w:val="24"/>
          <w:szCs w:val="24"/>
        </w:rPr>
        <w:t>.</w:t>
      </w:r>
    </w:p>
    <w:p w14:paraId="4E405CFB" w14:textId="77777777" w:rsidR="00685E15" w:rsidRDefault="00685E15" w:rsidP="005052B0">
      <w:pPr>
        <w:jc w:val="both"/>
        <w:rPr>
          <w:rFonts w:ascii="Manrope" w:hAnsi="Manrope"/>
          <w:sz w:val="24"/>
          <w:szCs w:val="24"/>
        </w:rPr>
      </w:pPr>
      <w:r w:rsidRPr="00746383">
        <w:rPr>
          <w:rFonts w:ascii="Manrope" w:hAnsi="Manrope"/>
          <w:sz w:val="24"/>
          <w:szCs w:val="24"/>
        </w:rPr>
        <w:t>The graph below shows how the median gender pay gap has fluctuated since Hoople started reporting gender pay gap.</w:t>
      </w:r>
    </w:p>
    <w:p w14:paraId="163BFAA1" w14:textId="40F82F6B" w:rsidR="00EC3355" w:rsidRPr="00746383" w:rsidRDefault="00481657" w:rsidP="005052B0">
      <w:pPr>
        <w:jc w:val="both"/>
        <w:rPr>
          <w:rFonts w:ascii="Manrope" w:hAnsi="Manrope"/>
          <w:sz w:val="24"/>
          <w:szCs w:val="24"/>
        </w:rPr>
      </w:pPr>
      <w:r>
        <w:rPr>
          <w:noProof/>
        </w:rPr>
        <w:drawing>
          <wp:inline distT="0" distB="0" distL="0" distR="0" wp14:anchorId="73474970" wp14:editId="2E4FA84C">
            <wp:extent cx="4579620" cy="2750820"/>
            <wp:effectExtent l="0" t="0" r="11430" b="11430"/>
            <wp:docPr id="682214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79620" cy="2750820"/>
                    </a:xfrm>
                    <a:prstGeom prst="rect">
                      <a:avLst/>
                    </a:prstGeom>
                    <a:noFill/>
                    <a:ln>
                      <a:noFill/>
                    </a:ln>
                  </pic:spPr>
                </pic:pic>
              </a:graphicData>
            </a:graphic>
          </wp:inline>
        </w:drawing>
      </w:r>
    </w:p>
    <w:p w14:paraId="160AA61E" w14:textId="0D2203A5" w:rsidR="00685E15" w:rsidRPr="00746383" w:rsidRDefault="00685E15" w:rsidP="005052B0">
      <w:pPr>
        <w:jc w:val="both"/>
        <w:rPr>
          <w:rFonts w:ascii="Manrope" w:hAnsi="Manrope"/>
        </w:rPr>
      </w:pPr>
    </w:p>
    <w:p w14:paraId="576DDD16" w14:textId="77777777" w:rsidR="005E1E45" w:rsidRPr="00746383" w:rsidRDefault="00EC6F37" w:rsidP="005052B0">
      <w:pPr>
        <w:jc w:val="both"/>
        <w:rPr>
          <w:rFonts w:ascii="Manrope" w:hAnsi="Manrope"/>
          <w:b/>
          <w:sz w:val="28"/>
          <w:szCs w:val="28"/>
        </w:rPr>
      </w:pPr>
      <w:r w:rsidRPr="00746383">
        <w:rPr>
          <w:rFonts w:ascii="Manrope" w:hAnsi="Manrope"/>
          <w:b/>
          <w:sz w:val="28"/>
          <w:szCs w:val="28"/>
        </w:rPr>
        <w:lastRenderedPageBreak/>
        <w:t>Gender Bonus Pay Gap</w:t>
      </w:r>
    </w:p>
    <w:p w14:paraId="2CC78490" w14:textId="7CE1586C" w:rsidR="00EC6F37" w:rsidRPr="00746383" w:rsidRDefault="002B5234" w:rsidP="005052B0">
      <w:pPr>
        <w:jc w:val="both"/>
        <w:rPr>
          <w:rFonts w:ascii="Manrope" w:hAnsi="Manrope"/>
          <w:sz w:val="24"/>
          <w:szCs w:val="24"/>
        </w:rPr>
      </w:pPr>
      <w:r>
        <w:rPr>
          <w:rFonts w:ascii="Manrope" w:hAnsi="Manrope"/>
          <w:sz w:val="24"/>
          <w:szCs w:val="24"/>
        </w:rPr>
        <w:t>Hoople have</w:t>
      </w:r>
      <w:r w:rsidR="00EC6F37" w:rsidRPr="00746383">
        <w:rPr>
          <w:rFonts w:ascii="Manrope" w:hAnsi="Manrope"/>
          <w:sz w:val="24"/>
          <w:szCs w:val="24"/>
        </w:rPr>
        <w:t xml:space="preserve"> a company bonus as part of </w:t>
      </w:r>
      <w:r w:rsidR="004B50E1">
        <w:rPr>
          <w:rFonts w:ascii="Manrope" w:hAnsi="Manrope"/>
          <w:sz w:val="24"/>
          <w:szCs w:val="24"/>
        </w:rPr>
        <w:t xml:space="preserve">the </w:t>
      </w:r>
      <w:r w:rsidR="00EC6F37" w:rsidRPr="00746383">
        <w:rPr>
          <w:rFonts w:ascii="Manrope" w:hAnsi="Manrope"/>
          <w:sz w:val="24"/>
          <w:szCs w:val="24"/>
        </w:rPr>
        <w:t>terms and conditions of employment</w:t>
      </w:r>
      <w:r w:rsidR="006B34E5" w:rsidRPr="00746383">
        <w:rPr>
          <w:rFonts w:ascii="Manrope" w:hAnsi="Manrope"/>
          <w:sz w:val="24"/>
          <w:szCs w:val="24"/>
        </w:rPr>
        <w:t xml:space="preserve">. </w:t>
      </w:r>
      <w:r w:rsidR="00EC6F37" w:rsidRPr="00746383">
        <w:rPr>
          <w:rFonts w:ascii="Manrope" w:hAnsi="Manrope"/>
          <w:sz w:val="24"/>
          <w:szCs w:val="24"/>
        </w:rPr>
        <w:t>All eligible employees are awarded the company bonus on an annual basis</w:t>
      </w:r>
      <w:r w:rsidR="006B34E5" w:rsidRPr="00746383">
        <w:rPr>
          <w:rFonts w:ascii="Manrope" w:hAnsi="Manrope"/>
          <w:sz w:val="24"/>
          <w:szCs w:val="24"/>
        </w:rPr>
        <w:t xml:space="preserve">. </w:t>
      </w:r>
      <w:r w:rsidR="00EC6F37" w:rsidRPr="00746383">
        <w:rPr>
          <w:rFonts w:ascii="Manrope" w:hAnsi="Manrope"/>
          <w:sz w:val="24"/>
          <w:szCs w:val="24"/>
        </w:rPr>
        <w:t>The value of the bonus is £250 minimum subject to Board approval</w:t>
      </w:r>
      <w:r w:rsidR="006B34E5" w:rsidRPr="00746383">
        <w:rPr>
          <w:rFonts w:ascii="Manrope" w:hAnsi="Manrope"/>
          <w:sz w:val="24"/>
          <w:szCs w:val="24"/>
        </w:rPr>
        <w:t xml:space="preserve">. </w:t>
      </w:r>
      <w:r w:rsidR="00EC6F37" w:rsidRPr="00746383">
        <w:rPr>
          <w:rFonts w:ascii="Manrope" w:hAnsi="Manrope"/>
          <w:sz w:val="24"/>
          <w:szCs w:val="24"/>
        </w:rPr>
        <w:t>The definitio</w:t>
      </w:r>
      <w:r w:rsidR="004B50E1">
        <w:rPr>
          <w:rFonts w:ascii="Manrope" w:hAnsi="Manrope"/>
          <w:sz w:val="24"/>
          <w:szCs w:val="24"/>
        </w:rPr>
        <w:t xml:space="preserve">n of a bonus for </w:t>
      </w:r>
      <w:r w:rsidR="00EC6F37" w:rsidRPr="00746383">
        <w:rPr>
          <w:rFonts w:ascii="Manrope" w:hAnsi="Manrope"/>
          <w:sz w:val="24"/>
          <w:szCs w:val="24"/>
        </w:rPr>
        <w:t>Gender Pay Gap reporting includes payments such as one-off additional payments awarded for specific contribution</w:t>
      </w:r>
      <w:r w:rsidR="004B50E1">
        <w:rPr>
          <w:rFonts w:ascii="Manrope" w:hAnsi="Manrope"/>
          <w:sz w:val="24"/>
          <w:szCs w:val="24"/>
        </w:rPr>
        <w:t>s</w:t>
      </w:r>
      <w:r w:rsidR="00EC6F37" w:rsidRPr="00746383">
        <w:rPr>
          <w:rFonts w:ascii="Manrope" w:hAnsi="Manrope"/>
          <w:sz w:val="24"/>
          <w:szCs w:val="24"/>
        </w:rPr>
        <w:t xml:space="preserve"> as well as welcome payments</w:t>
      </w:r>
      <w:r w:rsidR="001B472D">
        <w:rPr>
          <w:rFonts w:ascii="Manrope" w:hAnsi="Manrope"/>
          <w:sz w:val="24"/>
          <w:szCs w:val="24"/>
        </w:rPr>
        <w:t xml:space="preserve"> and vouchers</w:t>
      </w:r>
      <w:r w:rsidR="00EC6F37" w:rsidRPr="00746383">
        <w:rPr>
          <w:rFonts w:ascii="Manrope" w:hAnsi="Manrope"/>
          <w:sz w:val="24"/>
          <w:szCs w:val="24"/>
        </w:rPr>
        <w:t>.</w:t>
      </w:r>
    </w:p>
    <w:p w14:paraId="7D354D8B" w14:textId="03B20917" w:rsidR="00EC6F37" w:rsidRPr="00746383" w:rsidRDefault="004B50E1" w:rsidP="005052B0">
      <w:pPr>
        <w:jc w:val="both"/>
        <w:rPr>
          <w:rFonts w:ascii="Manrope" w:hAnsi="Manrope"/>
          <w:sz w:val="24"/>
          <w:szCs w:val="24"/>
        </w:rPr>
      </w:pPr>
      <w:r>
        <w:rPr>
          <w:rFonts w:ascii="Manrope" w:hAnsi="Manrope"/>
          <w:sz w:val="24"/>
          <w:szCs w:val="24"/>
        </w:rPr>
        <w:t xml:space="preserve">For </w:t>
      </w:r>
      <w:r w:rsidR="00EC6F37" w:rsidRPr="00746383">
        <w:rPr>
          <w:rFonts w:ascii="Manrope" w:hAnsi="Manrope"/>
          <w:sz w:val="24"/>
          <w:szCs w:val="24"/>
        </w:rPr>
        <w:t>reporting, Government guidance state</w:t>
      </w:r>
      <w:r w:rsidR="00D15E24" w:rsidRPr="00746383">
        <w:rPr>
          <w:rFonts w:ascii="Manrope" w:hAnsi="Manrope"/>
          <w:sz w:val="24"/>
          <w:szCs w:val="24"/>
        </w:rPr>
        <w:t>s</w:t>
      </w:r>
      <w:r w:rsidR="00EC6F37" w:rsidRPr="00746383">
        <w:rPr>
          <w:rFonts w:ascii="Manrope" w:hAnsi="Manrope"/>
          <w:sz w:val="24"/>
          <w:szCs w:val="24"/>
        </w:rPr>
        <w:t xml:space="preserve"> that the Gender Bonus Pay Gap is reported on a period over 12 months, so for this year’s calculation the per</w:t>
      </w:r>
      <w:r>
        <w:rPr>
          <w:rFonts w:ascii="Manrope" w:hAnsi="Manrope"/>
          <w:sz w:val="24"/>
          <w:szCs w:val="24"/>
        </w:rPr>
        <w:t>iod used is April 202</w:t>
      </w:r>
      <w:r w:rsidR="00014A4A">
        <w:rPr>
          <w:rFonts w:ascii="Manrope" w:hAnsi="Manrope"/>
          <w:sz w:val="24"/>
          <w:szCs w:val="24"/>
        </w:rPr>
        <w:t>4</w:t>
      </w:r>
      <w:r>
        <w:rPr>
          <w:rFonts w:ascii="Manrope" w:hAnsi="Manrope"/>
          <w:sz w:val="24"/>
          <w:szCs w:val="24"/>
        </w:rPr>
        <w:t xml:space="preserve"> to March</w:t>
      </w:r>
      <w:r w:rsidR="00EC6F37" w:rsidRPr="00746383">
        <w:rPr>
          <w:rFonts w:ascii="Manrope" w:hAnsi="Manrope"/>
          <w:sz w:val="24"/>
          <w:szCs w:val="24"/>
        </w:rPr>
        <w:t xml:space="preserve"> 202</w:t>
      </w:r>
      <w:r w:rsidR="00014A4A">
        <w:rPr>
          <w:rFonts w:ascii="Manrope" w:hAnsi="Manrope"/>
          <w:sz w:val="24"/>
          <w:szCs w:val="24"/>
        </w:rPr>
        <w:t>5</w:t>
      </w:r>
      <w:r w:rsidR="00EC6F37" w:rsidRPr="00746383">
        <w:rPr>
          <w:rFonts w:ascii="Manrope" w:hAnsi="Manrope"/>
          <w:sz w:val="24"/>
          <w:szCs w:val="24"/>
        </w:rPr>
        <w:t xml:space="preserve"> and the figures capture the payments made to employees during this period</w:t>
      </w:r>
      <w:r w:rsidR="00014A4A">
        <w:rPr>
          <w:rFonts w:ascii="Manrope" w:hAnsi="Manrope"/>
          <w:sz w:val="24"/>
          <w:szCs w:val="24"/>
        </w:rPr>
        <w:t>, relating this this period</w:t>
      </w:r>
      <w:r w:rsidR="00F30FE5">
        <w:rPr>
          <w:rFonts w:ascii="Manrope" w:hAnsi="Manrope"/>
          <w:sz w:val="24"/>
          <w:szCs w:val="24"/>
        </w:rPr>
        <w:t>.</w:t>
      </w:r>
    </w:p>
    <w:p w14:paraId="00ECC769" w14:textId="76493679" w:rsidR="008C68BE" w:rsidRPr="00746383" w:rsidRDefault="00D15E24" w:rsidP="005052B0">
      <w:pPr>
        <w:jc w:val="both"/>
        <w:rPr>
          <w:rFonts w:ascii="Manrope" w:hAnsi="Manrope"/>
          <w:sz w:val="24"/>
          <w:szCs w:val="24"/>
        </w:rPr>
      </w:pPr>
      <w:r w:rsidRPr="00746383">
        <w:rPr>
          <w:rFonts w:ascii="Manrope" w:hAnsi="Manrope"/>
          <w:sz w:val="24"/>
          <w:szCs w:val="24"/>
        </w:rPr>
        <w:t>During this period, 1</w:t>
      </w:r>
      <w:r w:rsidR="0026548A">
        <w:rPr>
          <w:rFonts w:ascii="Manrope" w:hAnsi="Manrope"/>
          <w:sz w:val="24"/>
          <w:szCs w:val="24"/>
        </w:rPr>
        <w:t>80</w:t>
      </w:r>
      <w:r w:rsidRPr="00746383">
        <w:rPr>
          <w:rFonts w:ascii="Manrope" w:hAnsi="Manrope"/>
          <w:sz w:val="24"/>
          <w:szCs w:val="24"/>
        </w:rPr>
        <w:t xml:space="preserve"> male employees</w:t>
      </w:r>
      <w:r w:rsidR="007445F1">
        <w:rPr>
          <w:rFonts w:ascii="Manrope" w:hAnsi="Manrope"/>
          <w:sz w:val="24"/>
          <w:szCs w:val="24"/>
        </w:rPr>
        <w:t xml:space="preserve"> (100%)</w:t>
      </w:r>
      <w:r w:rsidRPr="00746383">
        <w:rPr>
          <w:rFonts w:ascii="Manrope" w:hAnsi="Manrope"/>
          <w:sz w:val="24"/>
          <w:szCs w:val="24"/>
        </w:rPr>
        <w:t xml:space="preserve"> received a relevant bonus payment and </w:t>
      </w:r>
      <w:r w:rsidR="00C34D2A">
        <w:rPr>
          <w:rFonts w:ascii="Manrope" w:hAnsi="Manrope"/>
          <w:sz w:val="24"/>
          <w:szCs w:val="24"/>
        </w:rPr>
        <w:t>4</w:t>
      </w:r>
      <w:r w:rsidR="00E10FC9">
        <w:rPr>
          <w:rFonts w:ascii="Manrope" w:hAnsi="Manrope"/>
          <w:sz w:val="24"/>
          <w:szCs w:val="24"/>
        </w:rPr>
        <w:t>29</w:t>
      </w:r>
      <w:r w:rsidR="007445F1">
        <w:rPr>
          <w:rFonts w:ascii="Manrope" w:hAnsi="Manrope"/>
          <w:sz w:val="24"/>
          <w:szCs w:val="24"/>
        </w:rPr>
        <w:t xml:space="preserve"> (99.08%)</w:t>
      </w:r>
      <w:r w:rsidRPr="00746383">
        <w:rPr>
          <w:rFonts w:ascii="Manrope" w:hAnsi="Manrope"/>
          <w:sz w:val="24"/>
          <w:szCs w:val="24"/>
        </w:rPr>
        <w:t xml:space="preserve"> female employees received a relevant bonus payment.</w:t>
      </w:r>
    </w:p>
    <w:p w14:paraId="16AAA8A4" w14:textId="665D5D0B" w:rsidR="0002328D" w:rsidRPr="0002328D" w:rsidRDefault="0002328D" w:rsidP="005052B0">
      <w:pPr>
        <w:jc w:val="both"/>
        <w:rPr>
          <w:rFonts w:ascii="Manrope" w:hAnsi="Manrope"/>
          <w:sz w:val="24"/>
          <w:szCs w:val="24"/>
        </w:rPr>
      </w:pPr>
      <w:r w:rsidRPr="0002328D">
        <w:rPr>
          <w:rFonts w:ascii="Manrope" w:hAnsi="Manrope"/>
          <w:sz w:val="24"/>
          <w:szCs w:val="24"/>
        </w:rPr>
        <w:t xml:space="preserve">The Gender Bonus Pay Gap does not refer to an hourly rate, but rather to the total payments made over a given period. Since </w:t>
      </w:r>
      <w:r w:rsidR="00396E91" w:rsidRPr="0002328D">
        <w:rPr>
          <w:rFonts w:ascii="Manrope" w:hAnsi="Manrope"/>
          <w:sz w:val="24"/>
          <w:szCs w:val="24"/>
        </w:rPr>
        <w:t>a range of factors</w:t>
      </w:r>
      <w:r w:rsidRPr="0002328D">
        <w:rPr>
          <w:rFonts w:ascii="Manrope" w:hAnsi="Manrope"/>
          <w:sz w:val="24"/>
          <w:szCs w:val="24"/>
        </w:rPr>
        <w:t xml:space="preserve"> are considered when calculating bonus payments, the proportional value of these payments can be influenced by a combination of elements that affect whether and how these bonuses are awarded.</w:t>
      </w:r>
    </w:p>
    <w:p w14:paraId="2C145679" w14:textId="77777777" w:rsidR="0002328D" w:rsidRPr="0002328D" w:rsidRDefault="0002328D" w:rsidP="005052B0">
      <w:pPr>
        <w:jc w:val="both"/>
        <w:rPr>
          <w:rFonts w:ascii="Manrope" w:hAnsi="Manrope"/>
          <w:b/>
          <w:sz w:val="28"/>
          <w:szCs w:val="28"/>
        </w:rPr>
      </w:pPr>
    </w:p>
    <w:p w14:paraId="23463C75" w14:textId="77777777" w:rsidR="00934349" w:rsidRPr="00746383" w:rsidRDefault="00D15E24" w:rsidP="005052B0">
      <w:pPr>
        <w:jc w:val="both"/>
        <w:rPr>
          <w:rFonts w:ascii="Manrope" w:hAnsi="Manrope"/>
          <w:b/>
          <w:sz w:val="28"/>
          <w:szCs w:val="28"/>
        </w:rPr>
      </w:pPr>
      <w:r w:rsidRPr="00746383">
        <w:rPr>
          <w:rFonts w:ascii="Manrope" w:hAnsi="Manrope"/>
          <w:b/>
          <w:sz w:val="28"/>
          <w:szCs w:val="28"/>
        </w:rPr>
        <w:t>The Mean Gender Bonus Pay Gap</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590"/>
        <w:gridCol w:w="4395"/>
      </w:tblGrid>
      <w:tr w:rsidR="00934349" w:rsidRPr="00746383" w14:paraId="663C4CCC" w14:textId="77777777" w:rsidTr="00420A92">
        <w:tc>
          <w:tcPr>
            <w:tcW w:w="2254" w:type="dxa"/>
          </w:tcPr>
          <w:p w14:paraId="588A2430" w14:textId="77777777" w:rsidR="00934349" w:rsidRPr="00746383" w:rsidRDefault="002346C9" w:rsidP="001948DA">
            <w:pPr>
              <w:jc w:val="center"/>
              <w:rPr>
                <w:rFonts w:ascii="Manrope" w:hAnsi="Manrope"/>
                <w:b/>
                <w:sz w:val="24"/>
                <w:szCs w:val="24"/>
              </w:rPr>
            </w:pPr>
            <w:r>
              <w:rPr>
                <w:rFonts w:ascii="Manrope" w:hAnsi="Manrope"/>
                <w:noProof/>
                <w:sz w:val="24"/>
                <w:szCs w:val="24"/>
                <w:lang w:eastAsia="en-GB"/>
              </w:rPr>
              <w:drawing>
                <wp:inline distT="0" distB="0" distL="0" distR="0" wp14:anchorId="44D5ECBD" wp14:editId="5DE7E07B">
                  <wp:extent cx="947058" cy="172591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p>
          <w:p w14:paraId="469B392A" w14:textId="2AF2F4E0" w:rsidR="00934349" w:rsidRPr="00746383" w:rsidRDefault="00822A94" w:rsidP="001948DA">
            <w:pPr>
              <w:jc w:val="center"/>
              <w:rPr>
                <w:rFonts w:ascii="Manrope" w:hAnsi="Manrope" w:cs="Calibri"/>
                <w:color w:val="000000"/>
              </w:rPr>
            </w:pPr>
            <w:r>
              <w:rPr>
                <w:rFonts w:ascii="Manrope" w:hAnsi="Manrope" w:cs="Calibri"/>
                <w:color w:val="000000"/>
              </w:rPr>
              <w:t>£448.94</w:t>
            </w:r>
          </w:p>
        </w:tc>
        <w:tc>
          <w:tcPr>
            <w:tcW w:w="2254" w:type="dxa"/>
          </w:tcPr>
          <w:p w14:paraId="4BECDBD2" w14:textId="77777777" w:rsidR="00934349" w:rsidRPr="00746383" w:rsidRDefault="002346C9" w:rsidP="002346C9">
            <w:pPr>
              <w:rPr>
                <w:rFonts w:ascii="Manrope" w:hAnsi="Manrope"/>
                <w:b/>
                <w:sz w:val="24"/>
                <w:szCs w:val="24"/>
              </w:rPr>
            </w:pPr>
            <w:r>
              <w:rPr>
                <w:rFonts w:ascii="Manrope" w:hAnsi="Manrope"/>
                <w:noProof/>
                <w:sz w:val="24"/>
                <w:szCs w:val="24"/>
                <w:lang w:eastAsia="en-GB"/>
              </w:rPr>
              <w:drawing>
                <wp:anchor distT="0" distB="0" distL="114300" distR="114300" simplePos="0" relativeHeight="251660288" behindDoc="1" locked="0" layoutInCell="1" allowOverlap="1" wp14:anchorId="7E771353" wp14:editId="0ECB1211">
                  <wp:simplePos x="0" y="0"/>
                  <wp:positionH relativeFrom="column">
                    <wp:posOffset>142240</wp:posOffset>
                  </wp:positionH>
                  <wp:positionV relativeFrom="paragraph">
                    <wp:posOffset>0</wp:posOffset>
                  </wp:positionV>
                  <wp:extent cx="1009650" cy="1795780"/>
                  <wp:effectExtent l="0" t="0" r="0" b="0"/>
                  <wp:wrapTight wrapText="bothSides">
                    <wp:wrapPolygon edited="0">
                      <wp:start x="8151" y="1833"/>
                      <wp:lineTo x="5298" y="5270"/>
                      <wp:lineTo x="2853" y="9624"/>
                      <wp:lineTo x="2445" y="11228"/>
                      <wp:lineTo x="3668" y="14207"/>
                      <wp:lineTo x="7336" y="20622"/>
                      <wp:lineTo x="12226" y="20622"/>
                      <wp:lineTo x="12634" y="20164"/>
                      <wp:lineTo x="14264" y="16956"/>
                      <wp:lineTo x="16709" y="13290"/>
                      <wp:lineTo x="17117" y="10769"/>
                      <wp:lineTo x="16709" y="9624"/>
                      <wp:lineTo x="15079" y="6874"/>
                      <wp:lineTo x="14672" y="5499"/>
                      <wp:lineTo x="11411" y="1833"/>
                      <wp:lineTo x="8151" y="1833"/>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4" cstate="print">
                            <a:extLst>
                              <a:ext uri="{28A0092B-C50C-407E-A947-70E740481C1C}">
                                <a14:useLocalDpi xmlns:a14="http://schemas.microsoft.com/office/drawing/2010/main" val="0"/>
                              </a:ext>
                            </a:extLst>
                          </a:blip>
                          <a:srcRect l="27594" r="23980" b="10946"/>
                          <a:stretch/>
                        </pic:blipFill>
                        <pic:spPr bwMode="auto">
                          <a:xfrm>
                            <a:off x="0" y="0"/>
                            <a:ext cx="1009650" cy="1795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B9DFC7" w14:textId="45A903E6" w:rsidR="00934349" w:rsidRPr="00746383" w:rsidRDefault="00822A94" w:rsidP="001948DA">
            <w:pPr>
              <w:jc w:val="center"/>
              <w:rPr>
                <w:rFonts w:ascii="Manrope" w:hAnsi="Manrope" w:cs="Calibri"/>
                <w:color w:val="000000"/>
              </w:rPr>
            </w:pPr>
            <w:r>
              <w:rPr>
                <w:rFonts w:ascii="Manrope" w:hAnsi="Manrope" w:cs="Calibri"/>
                <w:color w:val="000000"/>
              </w:rPr>
              <w:t>£344.70</w:t>
            </w:r>
          </w:p>
        </w:tc>
        <w:tc>
          <w:tcPr>
            <w:tcW w:w="590" w:type="dxa"/>
          </w:tcPr>
          <w:p w14:paraId="6DCAC2FC" w14:textId="77777777" w:rsidR="00934349" w:rsidRPr="00746383" w:rsidRDefault="00934349" w:rsidP="005052B0">
            <w:pPr>
              <w:jc w:val="both"/>
              <w:rPr>
                <w:rFonts w:ascii="Manrope" w:hAnsi="Manrope"/>
                <w:b/>
                <w:sz w:val="24"/>
                <w:szCs w:val="24"/>
              </w:rPr>
            </w:pPr>
          </w:p>
        </w:tc>
        <w:tc>
          <w:tcPr>
            <w:tcW w:w="4395" w:type="dxa"/>
          </w:tcPr>
          <w:p w14:paraId="16A73AC1" w14:textId="77777777" w:rsidR="00934349" w:rsidRPr="00746383" w:rsidRDefault="00934349" w:rsidP="005052B0">
            <w:pPr>
              <w:jc w:val="both"/>
              <w:rPr>
                <w:rFonts w:ascii="Manrope" w:hAnsi="Manrope"/>
                <w:b/>
                <w:sz w:val="24"/>
                <w:szCs w:val="24"/>
              </w:rPr>
            </w:pPr>
          </w:p>
          <w:p w14:paraId="7AE0A1E3" w14:textId="365716F5" w:rsidR="00934349" w:rsidRPr="0066423E" w:rsidRDefault="00934349" w:rsidP="00934349">
            <w:pPr>
              <w:rPr>
                <w:rFonts w:ascii="Manrope" w:hAnsi="Manrope"/>
                <w:sz w:val="24"/>
                <w:szCs w:val="24"/>
              </w:rPr>
            </w:pPr>
            <w:r w:rsidRPr="0066423E">
              <w:rPr>
                <w:rFonts w:ascii="Manrope" w:hAnsi="Manrope"/>
                <w:sz w:val="24"/>
                <w:szCs w:val="24"/>
              </w:rPr>
              <w:t xml:space="preserve">The Mean Gender Bonus Pay Gap equates to </w:t>
            </w:r>
            <w:r w:rsidR="000E472B" w:rsidRPr="0066423E">
              <w:rPr>
                <w:rFonts w:ascii="Manrope" w:hAnsi="Manrope"/>
                <w:sz w:val="24"/>
                <w:szCs w:val="24"/>
              </w:rPr>
              <w:t>23.22</w:t>
            </w:r>
            <w:r w:rsidRPr="0066423E">
              <w:rPr>
                <w:rFonts w:ascii="Manrope" w:hAnsi="Manrope"/>
                <w:sz w:val="24"/>
                <w:szCs w:val="24"/>
              </w:rPr>
              <w:t>%</w:t>
            </w:r>
            <w:r w:rsidR="000E472B" w:rsidRPr="0066423E">
              <w:rPr>
                <w:rFonts w:ascii="Manrope" w:hAnsi="Manrope"/>
                <w:sz w:val="24"/>
                <w:szCs w:val="24"/>
              </w:rPr>
              <w:t>.</w:t>
            </w:r>
            <w:r w:rsidR="0066423E" w:rsidRPr="0066423E">
              <w:rPr>
                <w:rFonts w:ascii="Manrope" w:hAnsi="Manrope"/>
                <w:sz w:val="24"/>
                <w:szCs w:val="24"/>
              </w:rPr>
              <w:t xml:space="preserve"> </w:t>
            </w:r>
            <w:r w:rsidR="0013206E">
              <w:rPr>
                <w:rFonts w:ascii="Manrope" w:hAnsi="Manrope"/>
                <w:sz w:val="24"/>
                <w:szCs w:val="24"/>
              </w:rPr>
              <w:t>This</w:t>
            </w:r>
            <w:r w:rsidR="0066423E" w:rsidRPr="0066423E">
              <w:rPr>
                <w:rFonts w:ascii="Manrope" w:hAnsi="Manrope"/>
                <w:sz w:val="24"/>
                <w:szCs w:val="24"/>
              </w:rPr>
              <w:t xml:space="preserve"> is a direct result of our </w:t>
            </w:r>
            <w:r w:rsidR="00F85484">
              <w:rPr>
                <w:rFonts w:ascii="Manrope" w:hAnsi="Manrope"/>
                <w:sz w:val="24"/>
                <w:szCs w:val="24"/>
              </w:rPr>
              <w:t>inclusive</w:t>
            </w:r>
            <w:r w:rsidR="0099569B">
              <w:rPr>
                <w:rFonts w:ascii="Manrope" w:hAnsi="Manrope"/>
                <w:sz w:val="24"/>
                <w:szCs w:val="24"/>
              </w:rPr>
              <w:t xml:space="preserve"> bonus</w:t>
            </w:r>
            <w:r w:rsidR="0066423E" w:rsidRPr="0066423E">
              <w:rPr>
                <w:rFonts w:ascii="Manrope" w:hAnsi="Manrope"/>
                <w:sz w:val="24"/>
                <w:szCs w:val="24"/>
              </w:rPr>
              <w:t xml:space="preserve"> scheme. In 2025, every </w:t>
            </w:r>
            <w:r w:rsidR="00F85484">
              <w:rPr>
                <w:rFonts w:ascii="Manrope" w:hAnsi="Manrope"/>
                <w:sz w:val="24"/>
                <w:szCs w:val="24"/>
              </w:rPr>
              <w:t xml:space="preserve">eligible </w:t>
            </w:r>
            <w:r w:rsidR="0066423E" w:rsidRPr="0066423E">
              <w:rPr>
                <w:rFonts w:ascii="Manrope" w:hAnsi="Manrope"/>
                <w:sz w:val="24"/>
                <w:szCs w:val="24"/>
              </w:rPr>
              <w:t xml:space="preserve">employee received a £30 voucher regardless of hours worked, and a £500 one-off payment which was pro-rated for part-time staff. As </w:t>
            </w:r>
            <w:r w:rsidR="00BA0B1E">
              <w:rPr>
                <w:rFonts w:ascii="Manrope" w:hAnsi="Manrope"/>
                <w:sz w:val="24"/>
                <w:szCs w:val="24"/>
              </w:rPr>
              <w:t>a high percentage of our</w:t>
            </w:r>
            <w:r w:rsidR="0066423E" w:rsidRPr="0066423E">
              <w:rPr>
                <w:rFonts w:ascii="Manrope" w:hAnsi="Manrope"/>
                <w:sz w:val="24"/>
                <w:szCs w:val="24"/>
              </w:rPr>
              <w:t xml:space="preserve"> part-time workforce are female, the pro-rating of the cash element naturally results in a lower average bonus for women when compared to full-time male colleagues. If these figures were adjusted to a full-time equivalent (FTE) basis, the bonus gap would be </w:t>
            </w:r>
            <w:r w:rsidR="000B39B9" w:rsidRPr="0066423E">
              <w:rPr>
                <w:rFonts w:ascii="Manrope" w:hAnsi="Manrope"/>
                <w:sz w:val="24"/>
                <w:szCs w:val="24"/>
              </w:rPr>
              <w:t>0%.</w:t>
            </w:r>
          </w:p>
          <w:p w14:paraId="16AF82DE" w14:textId="77777777" w:rsidR="00934349" w:rsidRPr="00746383" w:rsidRDefault="00934349" w:rsidP="005052B0">
            <w:pPr>
              <w:jc w:val="both"/>
              <w:rPr>
                <w:rFonts w:ascii="Manrope" w:hAnsi="Manrope"/>
                <w:b/>
                <w:sz w:val="24"/>
                <w:szCs w:val="24"/>
              </w:rPr>
            </w:pPr>
          </w:p>
        </w:tc>
      </w:tr>
    </w:tbl>
    <w:p w14:paraId="6224A2A7" w14:textId="77777777" w:rsidR="00D15E24" w:rsidRPr="00746383" w:rsidRDefault="00934349" w:rsidP="005052B0">
      <w:pPr>
        <w:jc w:val="both"/>
        <w:rPr>
          <w:rFonts w:ascii="Manrope" w:hAnsi="Manrope"/>
          <w:b/>
          <w:sz w:val="28"/>
          <w:szCs w:val="28"/>
        </w:rPr>
      </w:pPr>
      <w:r w:rsidRPr="00746383">
        <w:rPr>
          <w:rFonts w:ascii="Manrope" w:hAnsi="Manrope"/>
          <w:b/>
          <w:sz w:val="28"/>
          <w:szCs w:val="28"/>
        </w:rPr>
        <w:lastRenderedPageBreak/>
        <w:t>The Median Gender Bonus Pay Gap</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590"/>
        <w:gridCol w:w="4395"/>
      </w:tblGrid>
      <w:tr w:rsidR="00934349" w:rsidRPr="00746383" w14:paraId="05285BCD" w14:textId="77777777" w:rsidTr="00420A92">
        <w:tc>
          <w:tcPr>
            <w:tcW w:w="2254" w:type="dxa"/>
          </w:tcPr>
          <w:p w14:paraId="3280DA94" w14:textId="77777777" w:rsidR="001948DA" w:rsidRPr="00746383" w:rsidRDefault="002346C9" w:rsidP="001948DA">
            <w:pPr>
              <w:jc w:val="center"/>
              <w:rPr>
                <w:rFonts w:ascii="Manrope" w:hAnsi="Manrope" w:cs="Calibri"/>
                <w:color w:val="000000"/>
                <w:sz w:val="24"/>
                <w:szCs w:val="24"/>
              </w:rPr>
            </w:pPr>
            <w:r>
              <w:rPr>
                <w:rFonts w:ascii="Manrope" w:hAnsi="Manrope"/>
                <w:noProof/>
                <w:sz w:val="24"/>
                <w:szCs w:val="24"/>
                <w:lang w:eastAsia="en-GB"/>
              </w:rPr>
              <w:drawing>
                <wp:inline distT="0" distB="0" distL="0" distR="0" wp14:anchorId="612F5FFD" wp14:editId="71826850">
                  <wp:extent cx="947058" cy="172591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png"/>
                          <pic:cNvPicPr/>
                        </pic:nvPicPr>
                        <pic:blipFill rotWithShape="1">
                          <a:blip r:embed="rId10" cstate="print">
                            <a:extLst>
                              <a:ext uri="{28A0092B-C50C-407E-A947-70E740481C1C}">
                                <a14:useLocalDpi xmlns:a14="http://schemas.microsoft.com/office/drawing/2010/main" val="0"/>
                              </a:ext>
                            </a:extLst>
                          </a:blip>
                          <a:srcRect l="22807" r="26315" b="9928"/>
                          <a:stretch/>
                        </pic:blipFill>
                        <pic:spPr bwMode="auto">
                          <a:xfrm>
                            <a:off x="0" y="0"/>
                            <a:ext cx="961193" cy="1751674"/>
                          </a:xfrm>
                          <a:prstGeom prst="rect">
                            <a:avLst/>
                          </a:prstGeom>
                          <a:ln>
                            <a:noFill/>
                          </a:ln>
                          <a:extLst>
                            <a:ext uri="{53640926-AAD7-44D8-BBD7-CCE9431645EC}">
                              <a14:shadowObscured xmlns:a14="http://schemas.microsoft.com/office/drawing/2010/main"/>
                            </a:ext>
                          </a:extLst>
                        </pic:spPr>
                      </pic:pic>
                    </a:graphicData>
                  </a:graphic>
                </wp:inline>
              </w:drawing>
            </w:r>
          </w:p>
          <w:p w14:paraId="144E278D" w14:textId="1CC8C755" w:rsidR="00934349" w:rsidRPr="00746383" w:rsidRDefault="002346C9" w:rsidP="002346C9">
            <w:pPr>
              <w:rPr>
                <w:rFonts w:ascii="Manrope" w:hAnsi="Manrope"/>
                <w:sz w:val="24"/>
                <w:szCs w:val="24"/>
              </w:rPr>
            </w:pPr>
            <w:r>
              <w:rPr>
                <w:rFonts w:ascii="Manrope" w:hAnsi="Manrope" w:cs="Calibri"/>
                <w:color w:val="000000"/>
                <w:sz w:val="24"/>
                <w:szCs w:val="24"/>
              </w:rPr>
              <w:t xml:space="preserve">              </w:t>
            </w:r>
            <w:r w:rsidR="00D668CC">
              <w:rPr>
                <w:rFonts w:ascii="Manrope" w:hAnsi="Manrope" w:cs="Calibri"/>
                <w:color w:val="000000"/>
                <w:sz w:val="24"/>
                <w:szCs w:val="24"/>
              </w:rPr>
              <w:t>£530</w:t>
            </w:r>
          </w:p>
        </w:tc>
        <w:tc>
          <w:tcPr>
            <w:tcW w:w="2254" w:type="dxa"/>
          </w:tcPr>
          <w:p w14:paraId="15500027" w14:textId="042A2B37" w:rsidR="00934349" w:rsidRPr="002346C9" w:rsidRDefault="002346C9" w:rsidP="002346C9">
            <w:pPr>
              <w:rPr>
                <w:rFonts w:ascii="Manrope" w:hAnsi="Manrope" w:cs="Calibri"/>
                <w:color w:val="000000"/>
                <w:sz w:val="24"/>
                <w:szCs w:val="24"/>
              </w:rPr>
            </w:pPr>
            <w:r>
              <w:rPr>
                <w:rFonts w:ascii="Manrope" w:hAnsi="Manrope"/>
                <w:noProof/>
                <w:sz w:val="24"/>
                <w:szCs w:val="24"/>
                <w:lang w:eastAsia="en-GB"/>
              </w:rPr>
              <w:drawing>
                <wp:anchor distT="0" distB="0" distL="114300" distR="114300" simplePos="0" relativeHeight="251662336" behindDoc="1" locked="0" layoutInCell="1" allowOverlap="1" wp14:anchorId="110E64F8" wp14:editId="0986DA65">
                  <wp:simplePos x="0" y="0"/>
                  <wp:positionH relativeFrom="column">
                    <wp:posOffset>45085</wp:posOffset>
                  </wp:positionH>
                  <wp:positionV relativeFrom="paragraph">
                    <wp:posOffset>635</wp:posOffset>
                  </wp:positionV>
                  <wp:extent cx="1009650" cy="176657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png"/>
                          <pic:cNvPicPr/>
                        </pic:nvPicPr>
                        <pic:blipFill rotWithShape="1">
                          <a:blip r:embed="rId15" cstate="print">
                            <a:extLst>
                              <a:ext uri="{28A0092B-C50C-407E-A947-70E740481C1C}">
                                <a14:useLocalDpi xmlns:a14="http://schemas.microsoft.com/office/drawing/2010/main" val="0"/>
                              </a:ext>
                            </a:extLst>
                          </a:blip>
                          <a:srcRect l="27594" r="23980" b="10946"/>
                          <a:stretch/>
                        </pic:blipFill>
                        <pic:spPr bwMode="auto">
                          <a:xfrm>
                            <a:off x="0" y="0"/>
                            <a:ext cx="1009650" cy="176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anrope" w:hAnsi="Manrope" w:cs="Calibri"/>
                <w:color w:val="000000"/>
                <w:sz w:val="24"/>
                <w:szCs w:val="24"/>
              </w:rPr>
              <w:t xml:space="preserve">         </w:t>
            </w:r>
            <w:r w:rsidR="00D668CC">
              <w:rPr>
                <w:rFonts w:ascii="Manrope" w:hAnsi="Manrope" w:cs="Calibri"/>
                <w:color w:val="000000"/>
                <w:sz w:val="24"/>
                <w:szCs w:val="24"/>
              </w:rPr>
              <w:t>£</w:t>
            </w:r>
            <w:r w:rsidR="00AE4D08">
              <w:rPr>
                <w:rFonts w:ascii="Manrope" w:hAnsi="Manrope" w:cs="Calibri"/>
                <w:color w:val="000000"/>
                <w:sz w:val="24"/>
                <w:szCs w:val="24"/>
              </w:rPr>
              <w:t>356.03</w:t>
            </w:r>
          </w:p>
        </w:tc>
        <w:tc>
          <w:tcPr>
            <w:tcW w:w="590" w:type="dxa"/>
          </w:tcPr>
          <w:p w14:paraId="392286ED" w14:textId="77777777" w:rsidR="00934349" w:rsidRPr="00746383" w:rsidRDefault="00934349" w:rsidP="005052B0">
            <w:pPr>
              <w:jc w:val="both"/>
              <w:rPr>
                <w:rFonts w:ascii="Manrope" w:hAnsi="Manrope"/>
                <w:sz w:val="24"/>
                <w:szCs w:val="24"/>
              </w:rPr>
            </w:pPr>
          </w:p>
        </w:tc>
        <w:tc>
          <w:tcPr>
            <w:tcW w:w="4395" w:type="dxa"/>
          </w:tcPr>
          <w:p w14:paraId="494872F9" w14:textId="58FD94E3" w:rsidR="00934349" w:rsidRPr="00B97AD4" w:rsidRDefault="00934349" w:rsidP="00934349">
            <w:pPr>
              <w:rPr>
                <w:rFonts w:ascii="Manrope" w:hAnsi="Manrope"/>
                <w:sz w:val="24"/>
                <w:szCs w:val="24"/>
              </w:rPr>
            </w:pPr>
            <w:r w:rsidRPr="00746383">
              <w:rPr>
                <w:rFonts w:ascii="Manrope" w:hAnsi="Manrope"/>
                <w:sz w:val="24"/>
                <w:szCs w:val="24"/>
              </w:rPr>
              <w:t xml:space="preserve">The Median Gender </w:t>
            </w:r>
            <w:r w:rsidR="00165D3C" w:rsidRPr="00746383">
              <w:rPr>
                <w:rFonts w:ascii="Manrope" w:hAnsi="Manrope"/>
                <w:sz w:val="24"/>
                <w:szCs w:val="24"/>
              </w:rPr>
              <w:t xml:space="preserve">Bonus </w:t>
            </w:r>
            <w:r w:rsidRPr="00746383">
              <w:rPr>
                <w:rFonts w:ascii="Manrope" w:hAnsi="Manrope"/>
                <w:sz w:val="24"/>
                <w:szCs w:val="24"/>
              </w:rPr>
              <w:t xml:space="preserve">Pay Gap equates to </w:t>
            </w:r>
            <w:r w:rsidR="009C2089">
              <w:rPr>
                <w:rFonts w:ascii="Manrope" w:hAnsi="Manrope"/>
                <w:sz w:val="24"/>
                <w:szCs w:val="24"/>
              </w:rPr>
              <w:t>32.82</w:t>
            </w:r>
            <w:r w:rsidRPr="00746383">
              <w:rPr>
                <w:rFonts w:ascii="Manrope" w:hAnsi="Manrope"/>
                <w:sz w:val="28"/>
                <w:szCs w:val="28"/>
              </w:rPr>
              <w:t>%</w:t>
            </w:r>
            <w:r w:rsidR="00B97AD4">
              <w:rPr>
                <w:rFonts w:ascii="Manrope" w:hAnsi="Manrope"/>
                <w:sz w:val="28"/>
                <w:szCs w:val="28"/>
              </w:rPr>
              <w:t xml:space="preserve">. </w:t>
            </w:r>
            <w:r w:rsidR="00510FE5" w:rsidRPr="00510FE5">
              <w:rPr>
                <w:rFonts w:ascii="Manrope" w:hAnsi="Manrope"/>
                <w:sz w:val="24"/>
                <w:szCs w:val="24"/>
              </w:rPr>
              <w:t xml:space="preserve">This figure is a mathematical representation of our workforce structure; our median male bonus of £530 reflects a full-time working pattern, while our median female bonus of £356.03 reflects the pro-rated payments received by our significant part-time female workforce. This gap does not indicate a difference in bonus opportunity, but rather the difference in total hours worked by the 'middle' employee of each </w:t>
            </w:r>
            <w:r w:rsidR="000B39B9" w:rsidRPr="00510FE5">
              <w:rPr>
                <w:rFonts w:ascii="Manrope" w:hAnsi="Manrope"/>
                <w:sz w:val="24"/>
                <w:szCs w:val="24"/>
              </w:rPr>
              <w:t>gender.</w:t>
            </w:r>
          </w:p>
          <w:p w14:paraId="7B6FA560" w14:textId="77777777" w:rsidR="00934349" w:rsidRPr="00746383" w:rsidRDefault="00934349" w:rsidP="005052B0">
            <w:pPr>
              <w:jc w:val="both"/>
              <w:rPr>
                <w:rFonts w:ascii="Manrope" w:hAnsi="Manrope"/>
                <w:sz w:val="24"/>
                <w:szCs w:val="24"/>
              </w:rPr>
            </w:pPr>
          </w:p>
        </w:tc>
      </w:tr>
    </w:tbl>
    <w:p w14:paraId="785667C3" w14:textId="77777777" w:rsidR="00195E04" w:rsidRDefault="00195E04" w:rsidP="005052B0">
      <w:pPr>
        <w:jc w:val="both"/>
        <w:rPr>
          <w:rFonts w:ascii="Manrope" w:hAnsi="Manrope"/>
          <w:b/>
          <w:sz w:val="28"/>
          <w:szCs w:val="28"/>
        </w:rPr>
      </w:pPr>
    </w:p>
    <w:p w14:paraId="25D7AF0F" w14:textId="77777777" w:rsidR="00934349" w:rsidRPr="00746383" w:rsidRDefault="00195E04" w:rsidP="005052B0">
      <w:pPr>
        <w:jc w:val="both"/>
        <w:rPr>
          <w:rFonts w:ascii="Manrope" w:hAnsi="Manrope"/>
          <w:b/>
          <w:sz w:val="28"/>
          <w:szCs w:val="28"/>
        </w:rPr>
      </w:pPr>
      <w:r>
        <w:rPr>
          <w:rFonts w:ascii="Manrope" w:hAnsi="Manrope"/>
          <w:b/>
          <w:sz w:val="28"/>
          <w:szCs w:val="28"/>
        </w:rPr>
        <w:t>How Hoople</w:t>
      </w:r>
      <w:r w:rsidR="00934349" w:rsidRPr="00746383">
        <w:rPr>
          <w:rFonts w:ascii="Manrope" w:hAnsi="Manrope"/>
          <w:b/>
          <w:sz w:val="28"/>
          <w:szCs w:val="28"/>
        </w:rPr>
        <w:t xml:space="preserve"> </w:t>
      </w:r>
      <w:r>
        <w:rPr>
          <w:rFonts w:ascii="Manrope" w:hAnsi="Manrope"/>
          <w:b/>
          <w:sz w:val="28"/>
          <w:szCs w:val="28"/>
        </w:rPr>
        <w:t>C</w:t>
      </w:r>
      <w:r w:rsidR="00934349" w:rsidRPr="00746383">
        <w:rPr>
          <w:rFonts w:ascii="Manrope" w:hAnsi="Manrope"/>
          <w:b/>
          <w:sz w:val="28"/>
          <w:szCs w:val="28"/>
        </w:rPr>
        <w:t>ompare</w:t>
      </w:r>
    </w:p>
    <w:p w14:paraId="5E6398CE" w14:textId="1D714791" w:rsidR="00934349" w:rsidRPr="00746383" w:rsidRDefault="00934349" w:rsidP="005052B0">
      <w:pPr>
        <w:jc w:val="both"/>
        <w:rPr>
          <w:rFonts w:ascii="Manrope" w:hAnsi="Manrope"/>
        </w:rPr>
      </w:pPr>
      <w:r w:rsidRPr="00746383">
        <w:rPr>
          <w:rFonts w:ascii="Manrope" w:hAnsi="Manrope"/>
        </w:rPr>
        <w:t xml:space="preserve">In </w:t>
      </w:r>
      <w:r w:rsidR="00EC652C" w:rsidRPr="00EC652C">
        <w:rPr>
          <w:rFonts w:ascii="Manrope" w:hAnsi="Manrope"/>
        </w:rPr>
        <w:t xml:space="preserve">England and Wales, there is an overall median pay gap of </w:t>
      </w:r>
      <w:r w:rsidR="00EC652C" w:rsidRPr="00B37A88">
        <w:rPr>
          <w:rFonts w:ascii="Manrope" w:hAnsi="Manrope"/>
        </w:rPr>
        <w:t>13.1% for all employees, as reported by the Office for National Statistics (ONS) in 2024/25. This figure spans all industry sectors and includes both full-time and part-time workers. This indicates that, nationally, women earn approximately 87p for every £1 earned by a man. The following table provides further context by comparing Hoople’s 2025 median gap of 16.77%</w:t>
      </w:r>
      <w:r w:rsidR="00EC652C" w:rsidRPr="00EC652C">
        <w:rPr>
          <w:rFonts w:ascii="Manrope" w:hAnsi="Manrope"/>
        </w:rPr>
        <w:t xml:space="preserve"> against the most recent available data from partner organi</w:t>
      </w:r>
      <w:r w:rsidR="00EC652C">
        <w:rPr>
          <w:rFonts w:ascii="Manrope" w:hAnsi="Manrope"/>
        </w:rPr>
        <w:t>s</w:t>
      </w:r>
      <w:r w:rsidR="00EC652C" w:rsidRPr="00EC652C">
        <w:rPr>
          <w:rFonts w:ascii="Manrope" w:hAnsi="Manrope"/>
        </w:rPr>
        <w:t xml:space="preserve">ations and regional </w:t>
      </w:r>
      <w:r w:rsidR="000B39B9" w:rsidRPr="00EC652C">
        <w:rPr>
          <w:rFonts w:ascii="Manrope" w:hAnsi="Manrope"/>
        </w:rPr>
        <w:t>benchmarks.</w:t>
      </w:r>
    </w:p>
    <w:p w14:paraId="2DEA062E" w14:textId="77777777" w:rsidR="00014921" w:rsidRPr="00746383" w:rsidRDefault="00014921" w:rsidP="005052B0">
      <w:pPr>
        <w:jc w:val="both"/>
        <w:rPr>
          <w:rFonts w:ascii="Manrope" w:hAnsi="Manrope"/>
        </w:rPr>
      </w:pPr>
    </w:p>
    <w:tbl>
      <w:tblPr>
        <w:tblStyle w:val="TableGrid"/>
        <w:tblW w:w="0" w:type="auto"/>
        <w:tblLook w:val="04A0" w:firstRow="1" w:lastRow="0" w:firstColumn="1" w:lastColumn="0" w:noHBand="0" w:noVBand="1"/>
      </w:tblPr>
      <w:tblGrid>
        <w:gridCol w:w="4248"/>
        <w:gridCol w:w="4768"/>
      </w:tblGrid>
      <w:tr w:rsidR="00014921" w:rsidRPr="00746383" w14:paraId="4E98D9D6" w14:textId="77777777" w:rsidTr="00A11118">
        <w:tc>
          <w:tcPr>
            <w:tcW w:w="4248" w:type="dxa"/>
          </w:tcPr>
          <w:p w14:paraId="05FBE968" w14:textId="77777777" w:rsidR="00014921" w:rsidRPr="00746383" w:rsidRDefault="00014921" w:rsidP="00014921">
            <w:pPr>
              <w:jc w:val="center"/>
              <w:rPr>
                <w:rFonts w:ascii="Manrope" w:hAnsi="Manrope"/>
                <w:b/>
                <w:sz w:val="24"/>
                <w:szCs w:val="24"/>
              </w:rPr>
            </w:pPr>
            <w:r w:rsidRPr="00746383">
              <w:rPr>
                <w:rFonts w:ascii="Manrope" w:hAnsi="Manrope"/>
                <w:b/>
                <w:sz w:val="24"/>
                <w:szCs w:val="24"/>
              </w:rPr>
              <w:t>Organisation</w:t>
            </w:r>
          </w:p>
        </w:tc>
        <w:tc>
          <w:tcPr>
            <w:tcW w:w="4768" w:type="dxa"/>
          </w:tcPr>
          <w:p w14:paraId="2C35F454" w14:textId="6B8456CE" w:rsidR="00014921" w:rsidRPr="00746383" w:rsidRDefault="00014921" w:rsidP="00014921">
            <w:pPr>
              <w:jc w:val="center"/>
              <w:rPr>
                <w:rFonts w:ascii="Manrope" w:hAnsi="Manrope"/>
                <w:b/>
                <w:sz w:val="24"/>
                <w:szCs w:val="24"/>
              </w:rPr>
            </w:pPr>
            <w:r w:rsidRPr="00746383">
              <w:rPr>
                <w:rFonts w:ascii="Manrope" w:hAnsi="Manrope"/>
                <w:b/>
                <w:sz w:val="24"/>
                <w:szCs w:val="24"/>
              </w:rPr>
              <w:t xml:space="preserve">Median Pay Gap – </w:t>
            </w:r>
            <w:r w:rsidR="00EA455C" w:rsidRPr="00746383">
              <w:rPr>
                <w:rFonts w:ascii="Manrope" w:hAnsi="Manrope"/>
                <w:b/>
                <w:sz w:val="24"/>
                <w:szCs w:val="24"/>
              </w:rPr>
              <w:t>i.e.</w:t>
            </w:r>
            <w:r w:rsidRPr="00746383">
              <w:rPr>
                <w:rFonts w:ascii="Manrope" w:hAnsi="Manrope"/>
                <w:b/>
                <w:sz w:val="24"/>
                <w:szCs w:val="24"/>
              </w:rPr>
              <w:t xml:space="preserve"> Women’s hourly pay </w:t>
            </w:r>
            <w:r w:rsidR="00EA455C" w:rsidRPr="00746383">
              <w:rPr>
                <w:rFonts w:ascii="Manrope" w:hAnsi="Manrope"/>
                <w:b/>
                <w:sz w:val="24"/>
                <w:szCs w:val="24"/>
              </w:rPr>
              <w:t>is:</w:t>
            </w:r>
          </w:p>
          <w:p w14:paraId="2CEB012D" w14:textId="77777777" w:rsidR="00014921" w:rsidRPr="00746383" w:rsidRDefault="00014921" w:rsidP="00014921">
            <w:pPr>
              <w:jc w:val="center"/>
              <w:rPr>
                <w:rFonts w:ascii="Manrope" w:hAnsi="Manrope"/>
                <w:b/>
                <w:sz w:val="24"/>
                <w:szCs w:val="24"/>
              </w:rPr>
            </w:pPr>
          </w:p>
        </w:tc>
      </w:tr>
      <w:tr w:rsidR="00014921" w:rsidRPr="00746383" w14:paraId="11D8CD98" w14:textId="77777777" w:rsidTr="00A11118">
        <w:tc>
          <w:tcPr>
            <w:tcW w:w="4248" w:type="dxa"/>
          </w:tcPr>
          <w:p w14:paraId="58E9D350" w14:textId="77777777" w:rsidR="00014921" w:rsidRPr="00746383" w:rsidRDefault="00014921" w:rsidP="005052B0">
            <w:pPr>
              <w:jc w:val="both"/>
              <w:rPr>
                <w:rFonts w:ascii="Manrope" w:hAnsi="Manrope"/>
              </w:rPr>
            </w:pPr>
            <w:r w:rsidRPr="00746383">
              <w:rPr>
                <w:rFonts w:ascii="Manrope" w:hAnsi="Manrope"/>
              </w:rPr>
              <w:t>Herefordshire Council</w:t>
            </w:r>
          </w:p>
          <w:p w14:paraId="1D5C8579" w14:textId="77777777" w:rsidR="00014921" w:rsidRPr="00746383" w:rsidRDefault="00014921" w:rsidP="005052B0">
            <w:pPr>
              <w:jc w:val="both"/>
              <w:rPr>
                <w:rFonts w:ascii="Manrope" w:hAnsi="Manrope"/>
              </w:rPr>
            </w:pPr>
          </w:p>
        </w:tc>
        <w:tc>
          <w:tcPr>
            <w:tcW w:w="4768" w:type="dxa"/>
          </w:tcPr>
          <w:p w14:paraId="01792B88" w14:textId="77777777" w:rsidR="00014921" w:rsidRPr="00746383" w:rsidRDefault="00014921" w:rsidP="008A3F7E">
            <w:pPr>
              <w:jc w:val="center"/>
              <w:rPr>
                <w:rFonts w:ascii="Manrope" w:hAnsi="Manrope"/>
              </w:rPr>
            </w:pPr>
            <w:r w:rsidRPr="00746383">
              <w:rPr>
                <w:rFonts w:ascii="Manrope" w:hAnsi="Manrope"/>
              </w:rPr>
              <w:t>10.4% lower</w:t>
            </w:r>
          </w:p>
          <w:p w14:paraId="2087B934" w14:textId="77777777" w:rsidR="00014921" w:rsidRPr="00746383" w:rsidRDefault="00014921" w:rsidP="00014921">
            <w:pPr>
              <w:jc w:val="center"/>
              <w:rPr>
                <w:rFonts w:ascii="Manrope" w:hAnsi="Manrope"/>
              </w:rPr>
            </w:pPr>
          </w:p>
        </w:tc>
      </w:tr>
      <w:tr w:rsidR="008A3F7E" w:rsidRPr="00746383" w14:paraId="7AFADC5D" w14:textId="77777777" w:rsidTr="00A11118">
        <w:tc>
          <w:tcPr>
            <w:tcW w:w="4248" w:type="dxa"/>
          </w:tcPr>
          <w:p w14:paraId="45540D0F" w14:textId="77777777" w:rsidR="008A3F7E" w:rsidRPr="00746383" w:rsidRDefault="008A3F7E" w:rsidP="008A3F7E">
            <w:pPr>
              <w:jc w:val="both"/>
              <w:rPr>
                <w:rFonts w:ascii="Manrope" w:hAnsi="Manrope"/>
              </w:rPr>
            </w:pPr>
            <w:r w:rsidRPr="00746383">
              <w:rPr>
                <w:rFonts w:ascii="Manrope" w:hAnsi="Manrope"/>
              </w:rPr>
              <w:t>Worcestershire County Council</w:t>
            </w:r>
          </w:p>
          <w:p w14:paraId="4485C98F" w14:textId="77777777" w:rsidR="008A3F7E" w:rsidRPr="00746383" w:rsidRDefault="008A3F7E" w:rsidP="005052B0">
            <w:pPr>
              <w:jc w:val="both"/>
              <w:rPr>
                <w:rFonts w:ascii="Manrope" w:hAnsi="Manrope"/>
              </w:rPr>
            </w:pPr>
          </w:p>
        </w:tc>
        <w:tc>
          <w:tcPr>
            <w:tcW w:w="4768" w:type="dxa"/>
          </w:tcPr>
          <w:p w14:paraId="5B9251A8" w14:textId="52097367" w:rsidR="008A3F7E" w:rsidRPr="00746383" w:rsidRDefault="00AA6E5F" w:rsidP="00AA6E5F">
            <w:pPr>
              <w:ind w:left="360"/>
              <w:rPr>
                <w:rFonts w:ascii="Manrope" w:hAnsi="Manrope"/>
              </w:rPr>
            </w:pPr>
            <w:r>
              <w:rPr>
                <w:rFonts w:ascii="Manrope" w:hAnsi="Manrope"/>
              </w:rPr>
              <w:t xml:space="preserve">                              </w:t>
            </w:r>
            <w:r w:rsidR="00AC4C43">
              <w:rPr>
                <w:rFonts w:ascii="Manrope" w:hAnsi="Manrope"/>
              </w:rPr>
              <w:t>6.7</w:t>
            </w:r>
            <w:r w:rsidR="008A3F7E" w:rsidRPr="00746383">
              <w:rPr>
                <w:rFonts w:ascii="Manrope" w:hAnsi="Manrope"/>
              </w:rPr>
              <w:t xml:space="preserve"> % lower</w:t>
            </w:r>
          </w:p>
          <w:p w14:paraId="17538AA7" w14:textId="77777777" w:rsidR="008A3F7E" w:rsidRPr="00746383" w:rsidRDefault="008A3F7E" w:rsidP="008A3F7E">
            <w:pPr>
              <w:ind w:left="360"/>
              <w:jc w:val="center"/>
              <w:rPr>
                <w:rFonts w:ascii="Manrope" w:hAnsi="Manrope"/>
              </w:rPr>
            </w:pPr>
          </w:p>
        </w:tc>
      </w:tr>
      <w:tr w:rsidR="00014921" w:rsidRPr="00746383" w14:paraId="06FDDBE8" w14:textId="77777777" w:rsidTr="00A11118">
        <w:tc>
          <w:tcPr>
            <w:tcW w:w="4248" w:type="dxa"/>
          </w:tcPr>
          <w:p w14:paraId="04E4E8BB" w14:textId="77777777" w:rsidR="00014921" w:rsidRPr="00746383" w:rsidRDefault="00014921" w:rsidP="005052B0">
            <w:pPr>
              <w:jc w:val="both"/>
              <w:rPr>
                <w:rFonts w:ascii="Manrope" w:hAnsi="Manrope"/>
              </w:rPr>
            </w:pPr>
            <w:r w:rsidRPr="00746383">
              <w:rPr>
                <w:rFonts w:ascii="Manrope" w:hAnsi="Manrope"/>
              </w:rPr>
              <w:t>Shropshire Council</w:t>
            </w:r>
          </w:p>
          <w:p w14:paraId="5CC0F4AC" w14:textId="77777777" w:rsidR="00014921" w:rsidRPr="00746383" w:rsidRDefault="00014921" w:rsidP="005052B0">
            <w:pPr>
              <w:jc w:val="both"/>
              <w:rPr>
                <w:rFonts w:ascii="Manrope" w:hAnsi="Manrope"/>
              </w:rPr>
            </w:pPr>
          </w:p>
        </w:tc>
        <w:tc>
          <w:tcPr>
            <w:tcW w:w="4768" w:type="dxa"/>
          </w:tcPr>
          <w:p w14:paraId="717740CD" w14:textId="0B7E6708" w:rsidR="00014921" w:rsidRPr="00746383" w:rsidRDefault="00DC08AB" w:rsidP="00014921">
            <w:pPr>
              <w:jc w:val="center"/>
              <w:rPr>
                <w:rFonts w:ascii="Manrope" w:hAnsi="Manrope"/>
              </w:rPr>
            </w:pPr>
            <w:r>
              <w:rPr>
                <w:rFonts w:ascii="Manrope" w:hAnsi="Manrope"/>
              </w:rPr>
              <w:t>7.3</w:t>
            </w:r>
            <w:r w:rsidR="008A3F7E" w:rsidRPr="00746383">
              <w:rPr>
                <w:rFonts w:ascii="Manrope" w:hAnsi="Manrope"/>
              </w:rPr>
              <w:t>% lower</w:t>
            </w:r>
          </w:p>
        </w:tc>
      </w:tr>
      <w:tr w:rsidR="00014921" w:rsidRPr="00746383" w14:paraId="3AE33172" w14:textId="77777777" w:rsidTr="00A11118">
        <w:tc>
          <w:tcPr>
            <w:tcW w:w="4248" w:type="dxa"/>
          </w:tcPr>
          <w:p w14:paraId="53EA0841" w14:textId="77777777" w:rsidR="00014921" w:rsidRPr="00746383" w:rsidRDefault="00014921" w:rsidP="005052B0">
            <w:pPr>
              <w:jc w:val="both"/>
              <w:rPr>
                <w:rFonts w:ascii="Manrope" w:hAnsi="Manrope"/>
              </w:rPr>
            </w:pPr>
            <w:r w:rsidRPr="00746383">
              <w:rPr>
                <w:rFonts w:ascii="Manrope" w:hAnsi="Manrope"/>
              </w:rPr>
              <w:t>Wye Valley NHS Trust</w:t>
            </w:r>
          </w:p>
          <w:p w14:paraId="544B8F90" w14:textId="77777777" w:rsidR="00014921" w:rsidRPr="00746383" w:rsidRDefault="00014921" w:rsidP="005052B0">
            <w:pPr>
              <w:jc w:val="both"/>
              <w:rPr>
                <w:rFonts w:ascii="Manrope" w:hAnsi="Manrope"/>
              </w:rPr>
            </w:pPr>
          </w:p>
        </w:tc>
        <w:tc>
          <w:tcPr>
            <w:tcW w:w="4768" w:type="dxa"/>
          </w:tcPr>
          <w:p w14:paraId="71CF5B01" w14:textId="4A663DA6" w:rsidR="00014921" w:rsidRPr="00746383" w:rsidRDefault="00F8727A" w:rsidP="00014921">
            <w:pPr>
              <w:jc w:val="center"/>
              <w:rPr>
                <w:rFonts w:ascii="Manrope" w:hAnsi="Manrope"/>
              </w:rPr>
            </w:pPr>
            <w:r>
              <w:rPr>
                <w:rFonts w:ascii="Manrope" w:hAnsi="Manrope"/>
              </w:rPr>
              <w:t>16</w:t>
            </w:r>
            <w:r w:rsidR="008A3F7E" w:rsidRPr="00746383">
              <w:rPr>
                <w:rFonts w:ascii="Manrope" w:hAnsi="Manrope"/>
              </w:rPr>
              <w:t>% lower</w:t>
            </w:r>
          </w:p>
        </w:tc>
      </w:tr>
      <w:tr w:rsidR="00014921" w:rsidRPr="00746383" w14:paraId="44721BDB" w14:textId="77777777" w:rsidTr="00A11118">
        <w:tc>
          <w:tcPr>
            <w:tcW w:w="4248" w:type="dxa"/>
          </w:tcPr>
          <w:p w14:paraId="38ECB476" w14:textId="77777777" w:rsidR="00014921" w:rsidRPr="00746383" w:rsidRDefault="00014921" w:rsidP="005052B0">
            <w:pPr>
              <w:jc w:val="both"/>
              <w:rPr>
                <w:rFonts w:ascii="Manrope" w:hAnsi="Manrope"/>
                <w:b/>
              </w:rPr>
            </w:pPr>
            <w:r w:rsidRPr="00746383">
              <w:rPr>
                <w:rFonts w:ascii="Manrope" w:hAnsi="Manrope"/>
                <w:b/>
              </w:rPr>
              <w:t>Geographical comparisons</w:t>
            </w:r>
          </w:p>
          <w:p w14:paraId="6BD3E8BC" w14:textId="77777777" w:rsidR="00014921" w:rsidRPr="00746383" w:rsidRDefault="00014921" w:rsidP="005052B0">
            <w:pPr>
              <w:jc w:val="both"/>
              <w:rPr>
                <w:rFonts w:ascii="Manrope" w:hAnsi="Manrope"/>
              </w:rPr>
            </w:pPr>
            <w:r w:rsidRPr="00746383">
              <w:rPr>
                <w:rFonts w:ascii="Manrope" w:hAnsi="Manrope"/>
              </w:rPr>
              <w:t>West Midlands, all sectors</w:t>
            </w:r>
          </w:p>
        </w:tc>
        <w:tc>
          <w:tcPr>
            <w:tcW w:w="4768" w:type="dxa"/>
          </w:tcPr>
          <w:p w14:paraId="3B945448" w14:textId="2F5738FB" w:rsidR="008A3F7E" w:rsidRPr="00746383" w:rsidRDefault="008A3F7E" w:rsidP="00014921">
            <w:pPr>
              <w:jc w:val="center"/>
              <w:rPr>
                <w:rFonts w:ascii="Manrope" w:hAnsi="Manrope"/>
              </w:rPr>
            </w:pPr>
            <w:r w:rsidRPr="00746383">
              <w:rPr>
                <w:rFonts w:ascii="Manrope" w:hAnsi="Manrope"/>
              </w:rPr>
              <w:t>15% lower</w:t>
            </w:r>
          </w:p>
        </w:tc>
      </w:tr>
      <w:tr w:rsidR="00014921" w:rsidRPr="00746383" w14:paraId="2E05E93D" w14:textId="77777777" w:rsidTr="00A11118">
        <w:tc>
          <w:tcPr>
            <w:tcW w:w="4248" w:type="dxa"/>
          </w:tcPr>
          <w:p w14:paraId="68A38842" w14:textId="77777777" w:rsidR="00014921" w:rsidRPr="00746383" w:rsidRDefault="00014921" w:rsidP="005052B0">
            <w:pPr>
              <w:jc w:val="both"/>
              <w:rPr>
                <w:rFonts w:ascii="Manrope" w:hAnsi="Manrope"/>
                <w:b/>
              </w:rPr>
            </w:pPr>
            <w:r w:rsidRPr="00746383">
              <w:rPr>
                <w:rFonts w:ascii="Manrope" w:hAnsi="Manrope"/>
                <w:b/>
              </w:rPr>
              <w:t>Industry comparison</w:t>
            </w:r>
          </w:p>
          <w:p w14:paraId="64AF34CD" w14:textId="77777777" w:rsidR="00014921" w:rsidRPr="00746383" w:rsidRDefault="00014921" w:rsidP="005052B0">
            <w:pPr>
              <w:jc w:val="both"/>
              <w:rPr>
                <w:rFonts w:ascii="Manrope" w:hAnsi="Manrope"/>
              </w:rPr>
            </w:pPr>
            <w:r w:rsidRPr="00746383">
              <w:rPr>
                <w:rFonts w:ascii="Manrope" w:hAnsi="Manrope"/>
              </w:rPr>
              <w:t>UK Public Sector</w:t>
            </w:r>
          </w:p>
        </w:tc>
        <w:tc>
          <w:tcPr>
            <w:tcW w:w="4768" w:type="dxa"/>
          </w:tcPr>
          <w:p w14:paraId="30897ABC" w14:textId="27F9219B" w:rsidR="00014921" w:rsidRPr="00746383" w:rsidRDefault="008A3F7E" w:rsidP="00014921">
            <w:pPr>
              <w:jc w:val="center"/>
              <w:rPr>
                <w:rFonts w:ascii="Manrope" w:hAnsi="Manrope"/>
              </w:rPr>
            </w:pPr>
            <w:r w:rsidRPr="00746383">
              <w:rPr>
                <w:rFonts w:ascii="Manrope" w:hAnsi="Manrope"/>
              </w:rPr>
              <w:t>1</w:t>
            </w:r>
            <w:r w:rsidR="001F7712">
              <w:rPr>
                <w:rFonts w:ascii="Manrope" w:hAnsi="Manrope"/>
              </w:rPr>
              <w:t>3.1</w:t>
            </w:r>
            <w:r w:rsidRPr="00746383">
              <w:rPr>
                <w:rFonts w:ascii="Manrope" w:hAnsi="Manrope"/>
              </w:rPr>
              <w:t>% lower</w:t>
            </w:r>
          </w:p>
          <w:p w14:paraId="2536451B" w14:textId="77777777" w:rsidR="008A3F7E" w:rsidRPr="00746383" w:rsidRDefault="008A3F7E" w:rsidP="00014921">
            <w:pPr>
              <w:jc w:val="center"/>
              <w:rPr>
                <w:rFonts w:ascii="Manrope" w:hAnsi="Manrope"/>
              </w:rPr>
            </w:pPr>
          </w:p>
        </w:tc>
      </w:tr>
    </w:tbl>
    <w:p w14:paraId="33D18720" w14:textId="77777777" w:rsidR="00014921" w:rsidRPr="00746383" w:rsidRDefault="00014921" w:rsidP="005052B0">
      <w:pPr>
        <w:jc w:val="both"/>
        <w:rPr>
          <w:rFonts w:ascii="Manrope" w:hAnsi="Manrope"/>
        </w:rPr>
      </w:pPr>
    </w:p>
    <w:p w14:paraId="05566C6F" w14:textId="77777777" w:rsidR="008A3F7E" w:rsidRDefault="008A3F7E" w:rsidP="00EC3355">
      <w:pPr>
        <w:rPr>
          <w:rFonts w:ascii="Manrope" w:hAnsi="Manrope"/>
          <w:b/>
          <w:sz w:val="28"/>
          <w:szCs w:val="28"/>
        </w:rPr>
      </w:pPr>
      <w:r w:rsidRPr="00746383">
        <w:rPr>
          <w:rFonts w:ascii="Manrope" w:hAnsi="Manrope"/>
          <w:b/>
          <w:sz w:val="28"/>
          <w:szCs w:val="28"/>
        </w:rPr>
        <w:lastRenderedPageBreak/>
        <w:t>Organisational Context</w:t>
      </w:r>
    </w:p>
    <w:p w14:paraId="712A21D3" w14:textId="1B6818A9" w:rsidR="00DF0C4A" w:rsidRPr="00DF0C4A" w:rsidRDefault="00DF0C4A" w:rsidP="00DF0C4A">
      <w:pPr>
        <w:rPr>
          <w:rFonts w:ascii="Manrope" w:hAnsi="Manrope"/>
          <w:bCs/>
          <w:sz w:val="24"/>
          <w:szCs w:val="24"/>
        </w:rPr>
      </w:pPr>
      <w:r w:rsidRPr="00DF0C4A">
        <w:rPr>
          <w:rFonts w:ascii="Manrope" w:hAnsi="Manrope"/>
          <w:bCs/>
          <w:sz w:val="24"/>
          <w:szCs w:val="24"/>
        </w:rPr>
        <w:t xml:space="preserve">For the 2025 reporting period, Hoople’s median gender pay gap is 16.77%. While this is a marginal increase from </w:t>
      </w:r>
      <w:r w:rsidR="00D0637E" w:rsidRPr="00DF0C4A">
        <w:rPr>
          <w:rFonts w:ascii="Manrope" w:hAnsi="Manrope"/>
          <w:bCs/>
          <w:sz w:val="24"/>
          <w:szCs w:val="24"/>
        </w:rPr>
        <w:t>2024, analysis</w:t>
      </w:r>
      <w:r w:rsidRPr="00DF0C4A">
        <w:rPr>
          <w:rFonts w:ascii="Manrope" w:hAnsi="Manrope"/>
          <w:bCs/>
          <w:sz w:val="24"/>
          <w:szCs w:val="24"/>
        </w:rPr>
        <w:t xml:space="preserve"> confirms that this is not due to paying male and female employees differently for the same work. Instead, it reflects the structural distribution of our workforce and the roles that men and women currently occupy.</w:t>
      </w:r>
    </w:p>
    <w:p w14:paraId="2DA9ADE9" w14:textId="77777777" w:rsidR="00DF0C4A" w:rsidRPr="00DF0C4A" w:rsidRDefault="00DF0C4A" w:rsidP="00DF0C4A">
      <w:pPr>
        <w:rPr>
          <w:rFonts w:ascii="Manrope" w:hAnsi="Manrope"/>
          <w:bCs/>
          <w:sz w:val="24"/>
          <w:szCs w:val="24"/>
        </w:rPr>
      </w:pPr>
      <w:r w:rsidRPr="00DF0C4A">
        <w:rPr>
          <w:rFonts w:ascii="Manrope" w:hAnsi="Manrope"/>
          <w:bCs/>
          <w:sz w:val="24"/>
          <w:szCs w:val="24"/>
        </w:rPr>
        <w:t>Our gap is significantly influenced by broader societal factors and our success as a flexible employer of choice.</w:t>
      </w:r>
    </w:p>
    <w:p w14:paraId="61818B0D" w14:textId="6BF65AAA" w:rsidR="00DF0C4A" w:rsidRPr="00DF0C4A" w:rsidRDefault="00DF0C4A" w:rsidP="00DF0C4A">
      <w:pPr>
        <w:numPr>
          <w:ilvl w:val="0"/>
          <w:numId w:val="6"/>
        </w:numPr>
        <w:rPr>
          <w:rFonts w:ascii="Manrope" w:hAnsi="Manrope"/>
          <w:bCs/>
          <w:sz w:val="24"/>
          <w:szCs w:val="24"/>
        </w:rPr>
      </w:pPr>
      <w:r w:rsidRPr="00DF0C4A">
        <w:rPr>
          <w:rFonts w:ascii="Manrope" w:hAnsi="Manrope"/>
          <w:bCs/>
          <w:sz w:val="24"/>
          <w:szCs w:val="24"/>
        </w:rPr>
        <w:t>Recruitment Trends: Of the 132 new hires this year, 71% (94) were women who joined the organi</w:t>
      </w:r>
      <w:r w:rsidR="00235D6B">
        <w:rPr>
          <w:rFonts w:ascii="Manrope" w:hAnsi="Manrope"/>
          <w:bCs/>
          <w:sz w:val="24"/>
          <w:szCs w:val="24"/>
        </w:rPr>
        <w:t>s</w:t>
      </w:r>
      <w:r w:rsidRPr="00DF0C4A">
        <w:rPr>
          <w:rFonts w:ascii="Manrope" w:hAnsi="Manrope"/>
          <w:bCs/>
          <w:sz w:val="24"/>
          <w:szCs w:val="24"/>
        </w:rPr>
        <w:t>ation in lower-paid roles. This influx of female talent at the entry-level mathematically impacts the median pay calculation.</w:t>
      </w:r>
    </w:p>
    <w:p w14:paraId="41C04F88" w14:textId="77777777" w:rsidR="00DF0C4A" w:rsidRPr="00DF0C4A" w:rsidRDefault="00DF0C4A" w:rsidP="00DF0C4A">
      <w:pPr>
        <w:numPr>
          <w:ilvl w:val="0"/>
          <w:numId w:val="6"/>
        </w:numPr>
        <w:rPr>
          <w:rFonts w:ascii="Manrope" w:hAnsi="Manrope"/>
          <w:bCs/>
          <w:sz w:val="24"/>
          <w:szCs w:val="24"/>
        </w:rPr>
      </w:pPr>
      <w:r w:rsidRPr="00DF0C4A">
        <w:rPr>
          <w:rFonts w:ascii="Manrope" w:hAnsi="Manrope"/>
          <w:bCs/>
          <w:sz w:val="24"/>
          <w:szCs w:val="24"/>
        </w:rPr>
        <w:t>Vertical Distribution: As demonstrated in the "Hoople Bands" chart below, we have a high concentration of female employees in our lower earnings quartiles (Bands A-C). While we have more females than males across almost all quartiles, the Highest Quartile is the only band where men hold a majority (52.74%).</w:t>
      </w:r>
    </w:p>
    <w:p w14:paraId="729D1D24" w14:textId="0B506E38" w:rsidR="00DF0C4A" w:rsidRPr="00DF0C4A" w:rsidRDefault="00DF0C4A" w:rsidP="00DF0C4A">
      <w:pPr>
        <w:rPr>
          <w:rFonts w:ascii="Manrope" w:hAnsi="Manrope"/>
          <w:bCs/>
          <w:sz w:val="24"/>
          <w:szCs w:val="24"/>
        </w:rPr>
      </w:pPr>
      <w:r w:rsidRPr="00DF0C4A">
        <w:rPr>
          <w:rFonts w:ascii="Manrope" w:hAnsi="Manrope"/>
          <w:bCs/>
          <w:sz w:val="24"/>
          <w:szCs w:val="24"/>
        </w:rPr>
        <w:t>Hoople offers a wide range of family-friendly policies, including hybrid working, term-time only positions, and career breaks. While these are available to all, they are disproportionately utili</w:t>
      </w:r>
      <w:r w:rsidR="00C91C6E">
        <w:rPr>
          <w:rFonts w:ascii="Manrope" w:hAnsi="Manrope"/>
          <w:bCs/>
          <w:sz w:val="24"/>
          <w:szCs w:val="24"/>
        </w:rPr>
        <w:t>s</w:t>
      </w:r>
      <w:r w:rsidRPr="00DF0C4A">
        <w:rPr>
          <w:rFonts w:ascii="Manrope" w:hAnsi="Manrope"/>
          <w:bCs/>
          <w:sz w:val="24"/>
          <w:szCs w:val="24"/>
        </w:rPr>
        <w:t>ed by our female workforce</w:t>
      </w:r>
      <w:r w:rsidR="00C91C6E">
        <w:rPr>
          <w:rFonts w:ascii="Manrope" w:hAnsi="Manrope"/>
          <w:bCs/>
          <w:sz w:val="24"/>
          <w:szCs w:val="24"/>
        </w:rPr>
        <w:t>.</w:t>
      </w:r>
    </w:p>
    <w:p w14:paraId="1073D02A" w14:textId="323C58B4" w:rsidR="00DF0C4A" w:rsidRPr="00DF0C4A" w:rsidRDefault="00DF0C4A" w:rsidP="00DF0C4A">
      <w:pPr>
        <w:numPr>
          <w:ilvl w:val="0"/>
          <w:numId w:val="7"/>
        </w:numPr>
        <w:rPr>
          <w:rFonts w:ascii="Manrope" w:hAnsi="Manrope"/>
          <w:bCs/>
          <w:sz w:val="24"/>
          <w:szCs w:val="24"/>
        </w:rPr>
      </w:pPr>
      <w:r w:rsidRPr="00DF0C4A">
        <w:rPr>
          <w:rFonts w:ascii="Manrope" w:hAnsi="Manrope"/>
          <w:bCs/>
          <w:sz w:val="24"/>
          <w:szCs w:val="24"/>
        </w:rPr>
        <w:t>As of April 202</w:t>
      </w:r>
      <w:r w:rsidR="00CC33B3">
        <w:rPr>
          <w:rFonts w:ascii="Manrope" w:hAnsi="Manrope"/>
          <w:bCs/>
          <w:sz w:val="24"/>
          <w:szCs w:val="24"/>
        </w:rPr>
        <w:t>5</w:t>
      </w:r>
      <w:r w:rsidRPr="00DF0C4A">
        <w:rPr>
          <w:rFonts w:ascii="Manrope" w:hAnsi="Manrope"/>
          <w:bCs/>
          <w:sz w:val="24"/>
          <w:szCs w:val="24"/>
        </w:rPr>
        <w:t>, 8</w:t>
      </w:r>
      <w:r w:rsidR="00CC33B3">
        <w:rPr>
          <w:rFonts w:ascii="Manrope" w:hAnsi="Manrope"/>
          <w:bCs/>
          <w:sz w:val="24"/>
          <w:szCs w:val="24"/>
        </w:rPr>
        <w:t>9</w:t>
      </w:r>
      <w:r w:rsidRPr="00DF0C4A">
        <w:rPr>
          <w:rFonts w:ascii="Manrope" w:hAnsi="Manrope"/>
          <w:bCs/>
          <w:sz w:val="24"/>
          <w:szCs w:val="24"/>
        </w:rPr>
        <w:t>% of our employees working part-time hours are female.</w:t>
      </w:r>
    </w:p>
    <w:p w14:paraId="460585E4" w14:textId="0FA18D6F" w:rsidR="00DF0C4A" w:rsidRPr="00DF0C4A" w:rsidRDefault="00DF0C4A" w:rsidP="00DF0C4A">
      <w:pPr>
        <w:numPr>
          <w:ilvl w:val="0"/>
          <w:numId w:val="7"/>
        </w:numPr>
        <w:rPr>
          <w:rFonts w:ascii="Manrope" w:hAnsi="Manrope"/>
          <w:bCs/>
          <w:sz w:val="24"/>
          <w:szCs w:val="24"/>
        </w:rPr>
      </w:pPr>
      <w:r w:rsidRPr="00DF0C4A">
        <w:rPr>
          <w:rFonts w:ascii="Manrope" w:hAnsi="Manrope"/>
          <w:bCs/>
          <w:sz w:val="24"/>
          <w:szCs w:val="24"/>
        </w:rPr>
        <w:t>This heavily affects our 32.82% median bonus gap. Because our 2025 recognition payment was pro-rated for part-time staff, the cash value received by our predominantly female part-time workforce was naturally lower than that of full-time counterparts, despite 99% of women receiving the award.</w:t>
      </w:r>
    </w:p>
    <w:p w14:paraId="40619B63" w14:textId="772F3AE0" w:rsidR="00DF0C4A" w:rsidRPr="00DF0C4A" w:rsidRDefault="00CC33B3" w:rsidP="00DF0C4A">
      <w:pPr>
        <w:rPr>
          <w:rFonts w:ascii="Manrope" w:hAnsi="Manrope"/>
          <w:bCs/>
          <w:sz w:val="24"/>
          <w:szCs w:val="24"/>
        </w:rPr>
      </w:pPr>
      <w:r>
        <w:rPr>
          <w:rFonts w:ascii="Manrope" w:hAnsi="Manrope"/>
          <w:bCs/>
          <w:sz w:val="24"/>
          <w:szCs w:val="24"/>
        </w:rPr>
        <w:t>O</w:t>
      </w:r>
      <w:r w:rsidR="00DF0C4A" w:rsidRPr="00DF0C4A">
        <w:rPr>
          <w:rFonts w:ascii="Manrope" w:hAnsi="Manrope"/>
          <w:bCs/>
          <w:sz w:val="24"/>
          <w:szCs w:val="24"/>
        </w:rPr>
        <w:t>pportunity to close the gender pay gap is currently limited by the high number of women occupying</w:t>
      </w:r>
      <w:r>
        <w:rPr>
          <w:rFonts w:ascii="Manrope" w:hAnsi="Manrope"/>
          <w:bCs/>
          <w:sz w:val="24"/>
          <w:szCs w:val="24"/>
        </w:rPr>
        <w:t xml:space="preserve">, </w:t>
      </w:r>
      <w:r w:rsidR="00DF0C4A" w:rsidRPr="00DF0C4A">
        <w:rPr>
          <w:rFonts w:ascii="Manrope" w:hAnsi="Manrope"/>
          <w:bCs/>
          <w:sz w:val="24"/>
          <w:szCs w:val="24"/>
        </w:rPr>
        <w:t>and being attracted to</w:t>
      </w:r>
      <w:r>
        <w:rPr>
          <w:rFonts w:ascii="Manrope" w:hAnsi="Manrope"/>
          <w:bCs/>
          <w:sz w:val="24"/>
          <w:szCs w:val="24"/>
        </w:rPr>
        <w:t xml:space="preserve">, </w:t>
      </w:r>
      <w:r w:rsidR="00DF0C4A" w:rsidRPr="00DF0C4A">
        <w:rPr>
          <w:rFonts w:ascii="Manrope" w:hAnsi="Manrope"/>
          <w:bCs/>
          <w:sz w:val="24"/>
          <w:szCs w:val="24"/>
        </w:rPr>
        <w:t>entry-level and part-time positions. Hoople remains committed to ensuring that while we provide entry points and flexibility for women, we a</w:t>
      </w:r>
      <w:r w:rsidR="00177FA2">
        <w:rPr>
          <w:rFonts w:ascii="Manrope" w:hAnsi="Manrope"/>
          <w:bCs/>
          <w:sz w:val="24"/>
          <w:szCs w:val="24"/>
        </w:rPr>
        <w:t xml:space="preserve">re </w:t>
      </w:r>
      <w:r w:rsidR="00377DF1">
        <w:rPr>
          <w:rFonts w:ascii="Manrope" w:hAnsi="Manrope"/>
          <w:bCs/>
          <w:sz w:val="24"/>
          <w:szCs w:val="24"/>
        </w:rPr>
        <w:t>focussing on</w:t>
      </w:r>
      <w:r w:rsidR="00DF0C4A" w:rsidRPr="00DF0C4A">
        <w:rPr>
          <w:rFonts w:ascii="Manrope" w:hAnsi="Manrope"/>
          <w:bCs/>
          <w:sz w:val="24"/>
          <w:szCs w:val="24"/>
        </w:rPr>
        <w:t xml:space="preserve"> internal progression pathways</w:t>
      </w:r>
      <w:r w:rsidR="00377DF1">
        <w:rPr>
          <w:rFonts w:ascii="Manrope" w:hAnsi="Manrope"/>
          <w:bCs/>
          <w:sz w:val="24"/>
          <w:szCs w:val="24"/>
        </w:rPr>
        <w:t xml:space="preserve"> via a talent framework</w:t>
      </w:r>
      <w:r w:rsidR="00DF0C4A" w:rsidRPr="00DF0C4A">
        <w:rPr>
          <w:rFonts w:ascii="Manrope" w:hAnsi="Manrope"/>
          <w:bCs/>
          <w:sz w:val="24"/>
          <w:szCs w:val="24"/>
        </w:rPr>
        <w:t xml:space="preserve"> </w:t>
      </w:r>
      <w:r w:rsidR="00377DF1">
        <w:rPr>
          <w:rFonts w:ascii="Manrope" w:hAnsi="Manrope"/>
          <w:bCs/>
          <w:sz w:val="24"/>
          <w:szCs w:val="24"/>
        </w:rPr>
        <w:t>which may enable</w:t>
      </w:r>
      <w:r w:rsidR="00DF0C4A" w:rsidRPr="00DF0C4A">
        <w:rPr>
          <w:rFonts w:ascii="Manrope" w:hAnsi="Manrope"/>
          <w:bCs/>
          <w:sz w:val="24"/>
          <w:szCs w:val="24"/>
        </w:rPr>
        <w:t xml:space="preserve"> our female talent</w:t>
      </w:r>
      <w:r w:rsidR="00422D91">
        <w:rPr>
          <w:rFonts w:ascii="Manrope" w:hAnsi="Manrope"/>
          <w:bCs/>
          <w:sz w:val="24"/>
          <w:szCs w:val="24"/>
        </w:rPr>
        <w:t xml:space="preserve"> to move</w:t>
      </w:r>
      <w:r w:rsidR="00DF0C4A" w:rsidRPr="00DF0C4A">
        <w:rPr>
          <w:rFonts w:ascii="Manrope" w:hAnsi="Manrope"/>
          <w:bCs/>
          <w:sz w:val="24"/>
          <w:szCs w:val="24"/>
        </w:rPr>
        <w:t xml:space="preserve"> into the higher pay bands (D and above).</w:t>
      </w:r>
    </w:p>
    <w:p w14:paraId="5F8AA2CF" w14:textId="77777777" w:rsidR="007B431C" w:rsidRPr="00746383" w:rsidRDefault="007B431C" w:rsidP="00EC3355">
      <w:pPr>
        <w:rPr>
          <w:rFonts w:ascii="Manrope" w:hAnsi="Manrope"/>
          <w:b/>
          <w:sz w:val="28"/>
          <w:szCs w:val="28"/>
        </w:rPr>
      </w:pPr>
    </w:p>
    <w:p w14:paraId="29CE8DB1" w14:textId="77777777" w:rsidR="00FB1AE6" w:rsidRPr="00FB1AE6" w:rsidRDefault="00FB1AE6" w:rsidP="00616EF5">
      <w:pPr>
        <w:autoSpaceDE w:val="0"/>
        <w:autoSpaceDN w:val="0"/>
        <w:adjustRightInd w:val="0"/>
        <w:spacing w:after="60" w:line="240" w:lineRule="auto"/>
        <w:jc w:val="both"/>
        <w:rPr>
          <w:rFonts w:ascii="Manrope" w:hAnsi="Manrope" w:cstheme="minorHAnsi"/>
          <w:color w:val="3E3E42"/>
        </w:rPr>
      </w:pPr>
    </w:p>
    <w:p w14:paraId="741E9B4F" w14:textId="0F7518FC" w:rsidR="006D43DA" w:rsidRPr="00746383" w:rsidRDefault="00D0637E" w:rsidP="00616EF5">
      <w:pPr>
        <w:autoSpaceDE w:val="0"/>
        <w:autoSpaceDN w:val="0"/>
        <w:adjustRightInd w:val="0"/>
        <w:spacing w:after="0" w:line="240" w:lineRule="auto"/>
        <w:ind w:left="567"/>
        <w:jc w:val="both"/>
        <w:rPr>
          <w:rFonts w:ascii="Manrope" w:hAnsi="Manrope" w:cstheme="minorHAnsi"/>
          <w:color w:val="3E3E42"/>
          <w:sz w:val="24"/>
          <w:szCs w:val="24"/>
        </w:rPr>
      </w:pPr>
      <w:r>
        <w:rPr>
          <w:noProof/>
        </w:rPr>
        <w:lastRenderedPageBreak/>
        <w:drawing>
          <wp:inline distT="0" distB="0" distL="0" distR="0" wp14:anchorId="7EA6684A" wp14:editId="58B0BDFB">
            <wp:extent cx="5147310" cy="3421380"/>
            <wp:effectExtent l="0" t="0" r="15240" b="7620"/>
            <wp:docPr id="113634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147310" cy="3421380"/>
                    </a:xfrm>
                    <a:prstGeom prst="rect">
                      <a:avLst/>
                    </a:prstGeom>
                    <a:noFill/>
                    <a:ln>
                      <a:noFill/>
                    </a:ln>
                  </pic:spPr>
                </pic:pic>
              </a:graphicData>
            </a:graphic>
          </wp:inline>
        </w:drawing>
      </w:r>
    </w:p>
    <w:p w14:paraId="55392800" w14:textId="77777777" w:rsidR="00FB1AE6" w:rsidRDefault="00954216" w:rsidP="00616EF5">
      <w:pPr>
        <w:rPr>
          <w:rFonts w:ascii="Manrope" w:hAnsi="Manrope" w:cstheme="minorHAnsi"/>
          <w:b/>
          <w:color w:val="3E3E42"/>
          <w:sz w:val="28"/>
          <w:szCs w:val="28"/>
        </w:rPr>
      </w:pPr>
      <w:r>
        <w:rPr>
          <w:rFonts w:ascii="Manrope" w:hAnsi="Manrope" w:cstheme="minorHAnsi"/>
          <w:color w:val="3E3E42"/>
          <w:sz w:val="24"/>
          <w:szCs w:val="24"/>
        </w:rPr>
        <w:br w:type="page"/>
      </w:r>
      <w:r w:rsidR="008977A7" w:rsidRPr="00746383">
        <w:rPr>
          <w:rFonts w:ascii="Manrope" w:hAnsi="Manrope" w:cstheme="minorHAnsi"/>
          <w:b/>
          <w:color w:val="3E3E42"/>
          <w:sz w:val="28"/>
          <w:szCs w:val="28"/>
        </w:rPr>
        <w:lastRenderedPageBreak/>
        <w:t>Actions to address Hoople’s Gender Pay Gap</w:t>
      </w:r>
    </w:p>
    <w:p w14:paraId="5FA3AEC1" w14:textId="740EE88B" w:rsidR="00694C70" w:rsidRPr="00694C70" w:rsidRDefault="00694C70" w:rsidP="00694C70">
      <w:p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color w:val="3E3E42"/>
          <w:sz w:val="24"/>
          <w:szCs w:val="24"/>
        </w:rPr>
        <w:t>Hoople is committed to eliminating discrimination in all its forms. Our Board and employees work diligently to ensure that equity, inclusion, and wellbeing are not just policies, but the core of our operation</w:t>
      </w:r>
      <w:r w:rsidR="008F1279">
        <w:rPr>
          <w:rFonts w:ascii="Manrope" w:hAnsi="Manrope" w:cstheme="minorHAnsi"/>
          <w:color w:val="3E3E42"/>
          <w:sz w:val="24"/>
          <w:szCs w:val="24"/>
        </w:rPr>
        <w:t>s</w:t>
      </w:r>
      <w:r w:rsidRPr="00694C70">
        <w:rPr>
          <w:rFonts w:ascii="Manrope" w:hAnsi="Manrope" w:cstheme="minorHAnsi"/>
          <w:color w:val="3E3E42"/>
          <w:sz w:val="24"/>
          <w:szCs w:val="24"/>
        </w:rPr>
        <w:t>. We actively challenge conscious and unconscious bias in our decision-making to ensure fair representation across every level of the company.</w:t>
      </w:r>
    </w:p>
    <w:p w14:paraId="2574029F" w14:textId="6B6EE538" w:rsidR="00694C70" w:rsidRPr="00694C70" w:rsidRDefault="00694C70" w:rsidP="00694C70">
      <w:p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color w:val="3E3E42"/>
          <w:sz w:val="24"/>
          <w:szCs w:val="24"/>
        </w:rPr>
        <w:t xml:space="preserve">We strive to create a healthy, high-performance culture where excellence is celebrated and professional development is accessible to all. </w:t>
      </w:r>
      <w:r w:rsidR="008F1279">
        <w:rPr>
          <w:rFonts w:ascii="Manrope" w:hAnsi="Manrope" w:cstheme="minorHAnsi"/>
          <w:color w:val="3E3E42"/>
          <w:sz w:val="24"/>
          <w:szCs w:val="24"/>
        </w:rPr>
        <w:t>We</w:t>
      </w:r>
      <w:r w:rsidRPr="00694C70">
        <w:rPr>
          <w:rFonts w:ascii="Manrope" w:hAnsi="Manrope" w:cstheme="minorHAnsi"/>
          <w:color w:val="3E3E42"/>
          <w:sz w:val="24"/>
          <w:szCs w:val="24"/>
        </w:rPr>
        <w:t xml:space="preserve"> support the diverse needs of our workforce through:</w:t>
      </w:r>
    </w:p>
    <w:p w14:paraId="6E9565CD" w14:textId="20B02570" w:rsidR="00694C70" w:rsidRP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Agile &amp; Flexible Working:</w:t>
      </w:r>
      <w:r w:rsidRPr="00694C70">
        <w:rPr>
          <w:rFonts w:ascii="Manrope" w:hAnsi="Manrope" w:cstheme="minorHAnsi"/>
          <w:color w:val="3E3E42"/>
          <w:sz w:val="24"/>
          <w:szCs w:val="24"/>
        </w:rPr>
        <w:t xml:space="preserve"> We champion hybrid working and flexible hours, ensuring all</w:t>
      </w:r>
      <w:r w:rsidR="0068709D">
        <w:rPr>
          <w:rFonts w:ascii="Manrope" w:hAnsi="Manrope" w:cstheme="minorHAnsi"/>
          <w:color w:val="3E3E42"/>
          <w:sz w:val="24"/>
          <w:szCs w:val="24"/>
        </w:rPr>
        <w:t xml:space="preserve"> flexible working</w:t>
      </w:r>
      <w:r w:rsidRPr="00694C70">
        <w:rPr>
          <w:rFonts w:ascii="Manrope" w:hAnsi="Manrope" w:cstheme="minorHAnsi"/>
          <w:color w:val="3E3E42"/>
          <w:sz w:val="24"/>
          <w:szCs w:val="24"/>
        </w:rPr>
        <w:t xml:space="preserve"> requests are managed fairly and without bias. </w:t>
      </w:r>
    </w:p>
    <w:p w14:paraId="746F53B8" w14:textId="69ABA763" w:rsidR="00694C70" w:rsidRP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Wellbeing:</w:t>
      </w:r>
      <w:r w:rsidRPr="00694C70">
        <w:rPr>
          <w:rFonts w:ascii="Manrope" w:hAnsi="Manrope" w:cstheme="minorHAnsi"/>
          <w:color w:val="3E3E42"/>
          <w:sz w:val="24"/>
          <w:szCs w:val="24"/>
        </w:rPr>
        <w:t xml:space="preserve"> We provide a robust support network, including Mental Health First Aiders and </w:t>
      </w:r>
      <w:r w:rsidR="00640330">
        <w:rPr>
          <w:rFonts w:ascii="Manrope" w:hAnsi="Manrope" w:cstheme="minorHAnsi"/>
          <w:color w:val="3E3E42"/>
          <w:sz w:val="24"/>
          <w:szCs w:val="24"/>
        </w:rPr>
        <w:t xml:space="preserve">additional </w:t>
      </w:r>
      <w:r w:rsidRPr="00694C70">
        <w:rPr>
          <w:rFonts w:ascii="Manrope" w:hAnsi="Manrope" w:cstheme="minorHAnsi"/>
          <w:color w:val="3E3E42"/>
          <w:sz w:val="24"/>
          <w:szCs w:val="24"/>
        </w:rPr>
        <w:t>health services via our dedicated rewards platform.</w:t>
      </w:r>
    </w:p>
    <w:p w14:paraId="6DEBA98F" w14:textId="263C1FB8" w:rsidR="00694C70" w:rsidRP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Generous Leave Provisions:</w:t>
      </w:r>
      <w:r w:rsidRPr="00694C70">
        <w:rPr>
          <w:rFonts w:ascii="Manrope" w:hAnsi="Manrope" w:cstheme="minorHAnsi"/>
          <w:color w:val="3E3E42"/>
          <w:sz w:val="24"/>
          <w:szCs w:val="24"/>
        </w:rPr>
        <w:t xml:space="preserve"> We reward loyalty with 31 days of annual leave (after five years) and offer a "Holiday Purchase" scheme to further support work-life balance.</w:t>
      </w:r>
    </w:p>
    <w:p w14:paraId="04D4CC90" w14:textId="079C5453" w:rsidR="00694C70" w:rsidRDefault="00694C70" w:rsidP="00694C70">
      <w:pPr>
        <w:numPr>
          <w:ilvl w:val="0"/>
          <w:numId w:val="8"/>
        </w:num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b/>
          <w:bCs/>
          <w:color w:val="3E3E42"/>
          <w:sz w:val="24"/>
          <w:szCs w:val="24"/>
        </w:rPr>
        <w:t>Continuous Learning:</w:t>
      </w:r>
      <w:r w:rsidRPr="00694C70">
        <w:rPr>
          <w:rFonts w:ascii="Manrope" w:hAnsi="Manrope" w:cstheme="minorHAnsi"/>
          <w:color w:val="3E3E42"/>
          <w:sz w:val="24"/>
          <w:szCs w:val="24"/>
        </w:rPr>
        <w:t xml:space="preserve"> All staff and managers undergo mandatory Equality, Diversity, and Inclusion (ED&amp;I) training to ensure our culture remains inclusive</w:t>
      </w:r>
      <w:r w:rsidR="009B5242">
        <w:rPr>
          <w:rFonts w:ascii="Manrope" w:hAnsi="Manrope" w:cstheme="minorHAnsi"/>
          <w:color w:val="3E3E42"/>
          <w:sz w:val="24"/>
          <w:szCs w:val="24"/>
        </w:rPr>
        <w:t>, learning and development discussions also take place within our annual review cycle (ARC)</w:t>
      </w:r>
      <w:r w:rsidRPr="00694C70">
        <w:rPr>
          <w:rFonts w:ascii="Manrope" w:hAnsi="Manrope" w:cstheme="minorHAnsi"/>
          <w:color w:val="3E3E42"/>
          <w:sz w:val="24"/>
          <w:szCs w:val="24"/>
        </w:rPr>
        <w:t>.</w:t>
      </w:r>
    </w:p>
    <w:p w14:paraId="2E93FD45" w14:textId="77777777" w:rsidR="005829E0" w:rsidRPr="00694C70" w:rsidRDefault="005829E0" w:rsidP="00D75A94">
      <w:pPr>
        <w:autoSpaceDE w:val="0"/>
        <w:autoSpaceDN w:val="0"/>
        <w:adjustRightInd w:val="0"/>
        <w:spacing w:after="0" w:line="240" w:lineRule="auto"/>
        <w:ind w:left="720"/>
        <w:jc w:val="both"/>
        <w:rPr>
          <w:rFonts w:ascii="Manrope" w:hAnsi="Manrope" w:cstheme="minorHAnsi"/>
          <w:color w:val="3E3E42"/>
          <w:sz w:val="24"/>
          <w:szCs w:val="24"/>
        </w:rPr>
      </w:pPr>
    </w:p>
    <w:p w14:paraId="72B85C4B" w14:textId="2FAECA28" w:rsidR="00694C70" w:rsidRPr="00694C70" w:rsidRDefault="00694C70" w:rsidP="00694C70">
      <w:pPr>
        <w:autoSpaceDE w:val="0"/>
        <w:autoSpaceDN w:val="0"/>
        <w:adjustRightInd w:val="0"/>
        <w:spacing w:after="0" w:line="240" w:lineRule="auto"/>
        <w:jc w:val="both"/>
        <w:rPr>
          <w:rFonts w:ascii="Manrope" w:hAnsi="Manrope" w:cstheme="minorHAnsi"/>
          <w:color w:val="3E3E42"/>
          <w:sz w:val="24"/>
          <w:szCs w:val="24"/>
        </w:rPr>
      </w:pPr>
      <w:r w:rsidRPr="00694C70">
        <w:rPr>
          <w:rFonts w:ascii="Manrope" w:hAnsi="Manrope" w:cstheme="minorHAnsi"/>
          <w:color w:val="3E3E42"/>
          <w:sz w:val="24"/>
          <w:szCs w:val="24"/>
        </w:rPr>
        <w:t>By prioriti</w:t>
      </w:r>
      <w:r w:rsidR="005829E0">
        <w:rPr>
          <w:rFonts w:ascii="Manrope" w:hAnsi="Manrope" w:cstheme="minorHAnsi"/>
          <w:color w:val="3E3E42"/>
          <w:sz w:val="24"/>
          <w:szCs w:val="24"/>
        </w:rPr>
        <w:t>s</w:t>
      </w:r>
      <w:r w:rsidRPr="00694C70">
        <w:rPr>
          <w:rFonts w:ascii="Manrope" w:hAnsi="Manrope" w:cstheme="minorHAnsi"/>
          <w:color w:val="3E3E42"/>
          <w:sz w:val="24"/>
          <w:szCs w:val="24"/>
        </w:rPr>
        <w:t>ing these benefits, Hoople remains a</w:t>
      </w:r>
      <w:r w:rsidR="006E0EF7">
        <w:rPr>
          <w:rFonts w:ascii="Manrope" w:hAnsi="Manrope" w:cstheme="minorHAnsi"/>
          <w:color w:val="3E3E42"/>
          <w:sz w:val="24"/>
          <w:szCs w:val="24"/>
        </w:rPr>
        <w:t>n excellent local</w:t>
      </w:r>
      <w:r w:rsidRPr="00694C70">
        <w:rPr>
          <w:rFonts w:ascii="Manrope" w:hAnsi="Manrope" w:cstheme="minorHAnsi"/>
          <w:color w:val="3E3E42"/>
          <w:sz w:val="24"/>
          <w:szCs w:val="24"/>
        </w:rPr>
        <w:t xml:space="preserve"> employer. While our high volume of part-time female staff creates a mathematical challenge for our gender pay gap reporting, these same flexible policies are what allow us to retain high-</w:t>
      </w:r>
      <w:r w:rsidR="0075512B" w:rsidRPr="00694C70">
        <w:rPr>
          <w:rFonts w:ascii="Manrope" w:hAnsi="Manrope" w:cstheme="minorHAnsi"/>
          <w:color w:val="3E3E42"/>
          <w:sz w:val="24"/>
          <w:szCs w:val="24"/>
        </w:rPr>
        <w:t>calibre</w:t>
      </w:r>
      <w:r w:rsidRPr="00694C70">
        <w:rPr>
          <w:rFonts w:ascii="Manrope" w:hAnsi="Manrope" w:cstheme="minorHAnsi"/>
          <w:color w:val="3E3E42"/>
          <w:sz w:val="24"/>
          <w:szCs w:val="24"/>
        </w:rPr>
        <w:t xml:space="preserve"> talent who might otherwise be excluded from the </w:t>
      </w:r>
      <w:r w:rsidR="00EA455C" w:rsidRPr="00694C70">
        <w:rPr>
          <w:rFonts w:ascii="Manrope" w:hAnsi="Manrope" w:cstheme="minorHAnsi"/>
          <w:color w:val="3E3E42"/>
          <w:sz w:val="24"/>
          <w:szCs w:val="24"/>
        </w:rPr>
        <w:t>workforce.</w:t>
      </w:r>
    </w:p>
    <w:p w14:paraId="2110B4A8" w14:textId="77777777" w:rsidR="008977A7" w:rsidRPr="00087E6C" w:rsidRDefault="008977A7" w:rsidP="00E17DEF">
      <w:pPr>
        <w:autoSpaceDE w:val="0"/>
        <w:autoSpaceDN w:val="0"/>
        <w:adjustRightInd w:val="0"/>
        <w:spacing w:after="0" w:line="240" w:lineRule="auto"/>
        <w:jc w:val="both"/>
        <w:rPr>
          <w:rFonts w:ascii="Manrope" w:hAnsi="Manrope" w:cstheme="minorHAnsi"/>
          <w:color w:val="3E3E42"/>
          <w:sz w:val="24"/>
          <w:szCs w:val="24"/>
        </w:rPr>
      </w:pPr>
    </w:p>
    <w:p w14:paraId="18EF4E66" w14:textId="04119852" w:rsidR="00D1505B" w:rsidRPr="00087E6C" w:rsidRDefault="00525931" w:rsidP="003C50E6">
      <w:pPr>
        <w:autoSpaceDE w:val="0"/>
        <w:autoSpaceDN w:val="0"/>
        <w:adjustRightInd w:val="0"/>
        <w:spacing w:after="0" w:line="240" w:lineRule="auto"/>
        <w:jc w:val="both"/>
        <w:rPr>
          <w:rFonts w:ascii="Manrope" w:hAnsi="Manrope" w:cstheme="minorHAnsi"/>
          <w:color w:val="3E3E42"/>
          <w:sz w:val="24"/>
          <w:szCs w:val="24"/>
        </w:rPr>
      </w:pPr>
      <w:r>
        <w:rPr>
          <w:rFonts w:ascii="Manrope" w:hAnsi="Manrope" w:cstheme="minorHAnsi"/>
          <w:color w:val="3E3E42"/>
          <w:sz w:val="24"/>
          <w:szCs w:val="24"/>
        </w:rPr>
        <w:t>The below</w:t>
      </w:r>
      <w:r w:rsidR="00D1505B" w:rsidRPr="00087E6C">
        <w:rPr>
          <w:rFonts w:ascii="Manrope" w:hAnsi="Manrope" w:cstheme="minorHAnsi"/>
          <w:color w:val="3E3E42"/>
          <w:sz w:val="24"/>
          <w:szCs w:val="24"/>
        </w:rPr>
        <w:t xml:space="preserve"> actions have been identified to help address Hoople’s gender pay </w:t>
      </w:r>
      <w:r w:rsidR="000B39B9" w:rsidRPr="00087E6C">
        <w:rPr>
          <w:rFonts w:ascii="Manrope" w:hAnsi="Manrope" w:cstheme="minorHAnsi"/>
          <w:color w:val="3E3E42"/>
          <w:sz w:val="24"/>
          <w:szCs w:val="24"/>
        </w:rPr>
        <w:t xml:space="preserve">gap: </w:t>
      </w:r>
    </w:p>
    <w:p w14:paraId="2F9F6FD4" w14:textId="77777777" w:rsidR="00096303" w:rsidRPr="00746383" w:rsidRDefault="00096303" w:rsidP="003C50E6">
      <w:pPr>
        <w:autoSpaceDE w:val="0"/>
        <w:autoSpaceDN w:val="0"/>
        <w:adjustRightInd w:val="0"/>
        <w:spacing w:after="0" w:line="240" w:lineRule="auto"/>
        <w:jc w:val="both"/>
        <w:rPr>
          <w:rFonts w:ascii="Manrope" w:hAnsi="Manrope" w:cstheme="minorHAnsi"/>
          <w:color w:val="3E3E42"/>
          <w:sz w:val="24"/>
          <w:szCs w:val="24"/>
        </w:rPr>
      </w:pPr>
    </w:p>
    <w:tbl>
      <w:tblPr>
        <w:tblStyle w:val="TableGrid"/>
        <w:tblW w:w="0" w:type="auto"/>
        <w:tblLook w:val="04A0" w:firstRow="1" w:lastRow="0" w:firstColumn="1" w:lastColumn="0" w:noHBand="0" w:noVBand="1"/>
      </w:tblPr>
      <w:tblGrid>
        <w:gridCol w:w="9322"/>
      </w:tblGrid>
      <w:tr w:rsidR="005F74DB" w:rsidRPr="00746383" w14:paraId="29178455" w14:textId="77777777" w:rsidTr="00112EC0">
        <w:tc>
          <w:tcPr>
            <w:tcW w:w="9322" w:type="dxa"/>
            <w:shd w:val="clear" w:color="auto" w:fill="0F82BF"/>
          </w:tcPr>
          <w:p w14:paraId="1291EA84" w14:textId="77777777" w:rsidR="005F74DB" w:rsidRPr="00D82B41" w:rsidRDefault="005F74DB" w:rsidP="00A827F8">
            <w:pPr>
              <w:jc w:val="center"/>
              <w:rPr>
                <w:rFonts w:ascii="Manrope" w:hAnsi="Manrope" w:cstheme="minorHAnsi"/>
                <w:b/>
                <w:color w:val="FFFFFF" w:themeColor="background1"/>
                <w:sz w:val="24"/>
                <w:szCs w:val="24"/>
              </w:rPr>
            </w:pPr>
            <w:r w:rsidRPr="00D82B41">
              <w:rPr>
                <w:rFonts w:ascii="Manrope" w:hAnsi="Manrope" w:cstheme="minorHAnsi"/>
                <w:b/>
                <w:color w:val="FFFFFF" w:themeColor="background1"/>
                <w:sz w:val="24"/>
                <w:szCs w:val="24"/>
              </w:rPr>
              <w:t>Action</w:t>
            </w:r>
          </w:p>
          <w:p w14:paraId="02DE7CE9" w14:textId="77777777" w:rsidR="005F74DB" w:rsidRPr="00D82B41" w:rsidRDefault="005F74DB" w:rsidP="00A827F8">
            <w:pPr>
              <w:jc w:val="center"/>
              <w:rPr>
                <w:rFonts w:ascii="Manrope" w:hAnsi="Manrope" w:cstheme="minorHAnsi"/>
                <w:b/>
                <w:color w:val="FFFFFF" w:themeColor="background1"/>
                <w:sz w:val="24"/>
                <w:szCs w:val="24"/>
              </w:rPr>
            </w:pPr>
          </w:p>
          <w:p w14:paraId="2C6A978A" w14:textId="77777777" w:rsidR="005F74DB" w:rsidRDefault="005F74DB" w:rsidP="00181AEB">
            <w:pPr>
              <w:jc w:val="center"/>
              <w:rPr>
                <w:rFonts w:ascii="Manrope" w:hAnsi="Manrope" w:cstheme="minorHAnsi"/>
                <w:b/>
                <w:color w:val="FFFFFF" w:themeColor="background1"/>
                <w:sz w:val="24"/>
                <w:szCs w:val="24"/>
              </w:rPr>
            </w:pPr>
            <w:r w:rsidRPr="00D82B41">
              <w:rPr>
                <w:rFonts w:ascii="Manrope" w:hAnsi="Manrope" w:cstheme="minorHAnsi"/>
                <w:b/>
                <w:color w:val="FFFFFF" w:themeColor="background1"/>
                <w:sz w:val="24"/>
                <w:szCs w:val="24"/>
              </w:rPr>
              <w:t>Please no</w:t>
            </w:r>
            <w:r w:rsidR="00181AEB">
              <w:rPr>
                <w:rFonts w:ascii="Manrope" w:hAnsi="Manrope" w:cstheme="minorHAnsi"/>
                <w:b/>
                <w:color w:val="FFFFFF" w:themeColor="background1"/>
                <w:sz w:val="24"/>
                <w:szCs w:val="24"/>
              </w:rPr>
              <w:t>te that there is a gender pay gap action plan which also tracks actions achieved to date.</w:t>
            </w:r>
          </w:p>
          <w:p w14:paraId="10445903" w14:textId="77777777" w:rsidR="00FC4504" w:rsidRPr="00181AEB" w:rsidRDefault="00FC4504" w:rsidP="00181AEB">
            <w:pPr>
              <w:jc w:val="center"/>
              <w:rPr>
                <w:rFonts w:ascii="Manrope" w:hAnsi="Manrope" w:cstheme="minorHAnsi"/>
                <w:b/>
                <w:color w:val="FFFFFF" w:themeColor="background1"/>
                <w:sz w:val="24"/>
                <w:szCs w:val="24"/>
              </w:rPr>
            </w:pPr>
          </w:p>
        </w:tc>
      </w:tr>
      <w:tr w:rsidR="005F74DB" w:rsidRPr="00746383" w14:paraId="7959F53F" w14:textId="77777777" w:rsidTr="00112EC0">
        <w:tc>
          <w:tcPr>
            <w:tcW w:w="9322" w:type="dxa"/>
          </w:tcPr>
          <w:p w14:paraId="063C8C38" w14:textId="77777777" w:rsidR="005F74DB" w:rsidRPr="00775A8E" w:rsidRDefault="005F74DB" w:rsidP="00291D41">
            <w:pPr>
              <w:pStyle w:val="ListParagraph"/>
              <w:ind w:left="599" w:hanging="567"/>
              <w:jc w:val="both"/>
              <w:rPr>
                <w:rFonts w:ascii="Manrope" w:hAnsi="Manrope" w:cstheme="minorHAnsi"/>
                <w:sz w:val="24"/>
                <w:szCs w:val="24"/>
              </w:rPr>
            </w:pPr>
          </w:p>
          <w:p w14:paraId="5BDC03ED" w14:textId="6CC651ED" w:rsidR="005A0EB1" w:rsidRPr="00775A8E" w:rsidRDefault="00337BF9" w:rsidP="005A0EB1">
            <w:pPr>
              <w:pStyle w:val="ListParagraph"/>
              <w:numPr>
                <w:ilvl w:val="0"/>
                <w:numId w:val="4"/>
              </w:numPr>
              <w:ind w:right="-20"/>
              <w:rPr>
                <w:rFonts w:ascii="Manrope" w:eastAsia="Calibri" w:hAnsi="Manrope" w:cs="Arial"/>
                <w:color w:val="000000" w:themeColor="text1"/>
                <w:sz w:val="24"/>
                <w:szCs w:val="24"/>
              </w:rPr>
            </w:pPr>
            <w:r w:rsidRPr="00775A8E">
              <w:rPr>
                <w:rFonts w:ascii="Manrope" w:eastAsia="Calibri" w:hAnsi="Manrope" w:cs="Arial"/>
                <w:color w:val="000000" w:themeColor="text1"/>
                <w:sz w:val="24"/>
                <w:szCs w:val="24"/>
              </w:rPr>
              <w:t>Manager training sessions to include</w:t>
            </w:r>
            <w:r w:rsidR="007F53D9" w:rsidRPr="00775A8E">
              <w:rPr>
                <w:rFonts w:ascii="Manrope" w:eastAsia="Calibri" w:hAnsi="Manrope" w:cs="Arial"/>
                <w:color w:val="000000" w:themeColor="text1"/>
                <w:sz w:val="24"/>
                <w:szCs w:val="24"/>
              </w:rPr>
              <w:t xml:space="preserve"> flexible working and job design to ensure managers understand and consider how</w:t>
            </w:r>
            <w:r w:rsidR="005F6BED" w:rsidRPr="00775A8E">
              <w:rPr>
                <w:rFonts w:ascii="Manrope" w:eastAsia="Calibri" w:hAnsi="Manrope" w:cs="Arial"/>
                <w:color w:val="000000" w:themeColor="text1"/>
                <w:sz w:val="24"/>
                <w:szCs w:val="24"/>
              </w:rPr>
              <w:t xml:space="preserve"> more senior and technical roles can be undertaken by part time or job share </w:t>
            </w:r>
            <w:r w:rsidR="004A1F51" w:rsidRPr="00775A8E">
              <w:rPr>
                <w:rFonts w:ascii="Manrope" w:eastAsia="Calibri" w:hAnsi="Manrope" w:cs="Arial"/>
                <w:color w:val="000000" w:themeColor="text1"/>
                <w:sz w:val="24"/>
                <w:szCs w:val="24"/>
              </w:rPr>
              <w:t>positions.</w:t>
            </w:r>
          </w:p>
          <w:p w14:paraId="228F9528" w14:textId="77777777" w:rsidR="005F74DB" w:rsidRPr="00775A8E" w:rsidRDefault="005F74DB" w:rsidP="005A0EB1">
            <w:pPr>
              <w:jc w:val="both"/>
              <w:rPr>
                <w:rFonts w:ascii="Manrope" w:hAnsi="Manrope" w:cstheme="minorHAnsi"/>
                <w:sz w:val="24"/>
                <w:szCs w:val="24"/>
              </w:rPr>
            </w:pPr>
          </w:p>
        </w:tc>
      </w:tr>
      <w:tr w:rsidR="00112EC0" w:rsidRPr="00746383" w14:paraId="2C50C1D1" w14:textId="77777777" w:rsidTr="00112EC0">
        <w:tc>
          <w:tcPr>
            <w:tcW w:w="9322" w:type="dxa"/>
          </w:tcPr>
          <w:p w14:paraId="6D7B3FF0" w14:textId="3420F257" w:rsidR="00112EC0" w:rsidRPr="00775A8E" w:rsidRDefault="00181ADC" w:rsidP="00112EC0">
            <w:pPr>
              <w:pStyle w:val="ListParagraph"/>
              <w:numPr>
                <w:ilvl w:val="0"/>
                <w:numId w:val="4"/>
              </w:numPr>
              <w:jc w:val="both"/>
              <w:rPr>
                <w:rFonts w:ascii="Manrope" w:hAnsi="Manrope" w:cstheme="minorHAnsi"/>
                <w:sz w:val="24"/>
                <w:szCs w:val="24"/>
              </w:rPr>
            </w:pPr>
            <w:r>
              <w:rPr>
                <w:rFonts w:ascii="Manrope" w:eastAsia="Calibri" w:hAnsi="Manrope" w:cs="Arial"/>
                <w:color w:val="000000" w:themeColor="text1"/>
                <w:sz w:val="24"/>
                <w:szCs w:val="24"/>
              </w:rPr>
              <w:t>Track</w:t>
            </w:r>
            <w:r w:rsidR="00112EC0" w:rsidRPr="00775A8E">
              <w:rPr>
                <w:rFonts w:ascii="Manrope" w:eastAsia="Calibri" w:hAnsi="Manrope" w:cs="Arial"/>
                <w:color w:val="000000" w:themeColor="text1"/>
                <w:sz w:val="24"/>
                <w:szCs w:val="24"/>
              </w:rPr>
              <w:t xml:space="preserve"> grievances/appeals relating to flexible working requests, broken down by gender, with appropriate review and action taken.</w:t>
            </w:r>
          </w:p>
        </w:tc>
      </w:tr>
      <w:tr w:rsidR="005F74DB" w:rsidRPr="00746383" w14:paraId="47ABF72D" w14:textId="77777777" w:rsidTr="00112EC0">
        <w:tc>
          <w:tcPr>
            <w:tcW w:w="9322" w:type="dxa"/>
          </w:tcPr>
          <w:p w14:paraId="0B226A4D" w14:textId="2D32B525" w:rsidR="005F74DB" w:rsidRPr="00775A8E" w:rsidRDefault="005A0EB1" w:rsidP="005A0EB1">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t xml:space="preserve">Utilise data from </w:t>
            </w:r>
            <w:r w:rsidR="00C43729" w:rsidRPr="00775A8E">
              <w:rPr>
                <w:rFonts w:ascii="Manrope" w:eastAsia="Calibri" w:hAnsi="Manrope" w:cs="Arial"/>
                <w:color w:val="000000" w:themeColor="text1"/>
                <w:sz w:val="24"/>
                <w:szCs w:val="24"/>
              </w:rPr>
              <w:t>various listening tools, such as the pulse survey</w:t>
            </w:r>
            <w:r w:rsidRPr="00775A8E">
              <w:rPr>
                <w:rFonts w:ascii="Manrope" w:eastAsia="Calibri" w:hAnsi="Manrope" w:cs="Arial"/>
                <w:color w:val="000000" w:themeColor="text1"/>
                <w:sz w:val="24"/>
                <w:szCs w:val="24"/>
              </w:rPr>
              <w:t xml:space="preserve"> to </w:t>
            </w:r>
            <w:r w:rsidR="00C05453" w:rsidRPr="00775A8E">
              <w:rPr>
                <w:rFonts w:ascii="Manrope" w:eastAsia="Calibri" w:hAnsi="Manrope" w:cs="Arial"/>
                <w:color w:val="000000" w:themeColor="text1"/>
                <w:sz w:val="24"/>
                <w:szCs w:val="24"/>
              </w:rPr>
              <w:t xml:space="preserve">measure </w:t>
            </w:r>
            <w:r w:rsidR="003A2AFA">
              <w:rPr>
                <w:rFonts w:ascii="Manrope" w:eastAsia="Calibri" w:hAnsi="Manrope" w:cs="Arial"/>
                <w:color w:val="000000" w:themeColor="text1"/>
                <w:sz w:val="24"/>
                <w:szCs w:val="24"/>
              </w:rPr>
              <w:t>‘</w:t>
            </w:r>
            <w:r w:rsidR="00C05453" w:rsidRPr="00775A8E">
              <w:rPr>
                <w:rFonts w:ascii="Manrope" w:eastAsia="Calibri" w:hAnsi="Manrope" w:cs="Arial"/>
                <w:color w:val="000000" w:themeColor="text1"/>
                <w:sz w:val="24"/>
                <w:szCs w:val="24"/>
              </w:rPr>
              <w:t>promotion confidence</w:t>
            </w:r>
            <w:r w:rsidR="003A2AFA">
              <w:rPr>
                <w:rFonts w:ascii="Manrope" w:eastAsia="Calibri" w:hAnsi="Manrope" w:cs="Arial"/>
                <w:color w:val="000000" w:themeColor="text1"/>
                <w:sz w:val="24"/>
                <w:szCs w:val="24"/>
              </w:rPr>
              <w:t>’</w:t>
            </w:r>
            <w:r w:rsidR="005C2868" w:rsidRPr="00775A8E">
              <w:rPr>
                <w:rFonts w:ascii="Manrope" w:eastAsia="Calibri" w:hAnsi="Manrope" w:cs="Arial"/>
                <w:color w:val="000000" w:themeColor="text1"/>
                <w:sz w:val="24"/>
                <w:szCs w:val="24"/>
              </w:rPr>
              <w:t xml:space="preserve"> and link to CPD/ mentoring opportunities.</w:t>
            </w:r>
          </w:p>
          <w:p w14:paraId="4254BB8D" w14:textId="77777777" w:rsidR="00AA72E7" w:rsidRPr="00775A8E" w:rsidRDefault="00AA72E7" w:rsidP="00AA72E7">
            <w:pPr>
              <w:pStyle w:val="ListParagraph"/>
              <w:ind w:left="340"/>
              <w:jc w:val="both"/>
              <w:rPr>
                <w:rFonts w:ascii="Manrope" w:hAnsi="Manrope" w:cstheme="minorHAnsi"/>
                <w:sz w:val="24"/>
                <w:szCs w:val="24"/>
              </w:rPr>
            </w:pPr>
          </w:p>
        </w:tc>
      </w:tr>
      <w:tr w:rsidR="005F74DB" w:rsidRPr="00746383" w14:paraId="77C02165" w14:textId="77777777" w:rsidTr="00112EC0">
        <w:tc>
          <w:tcPr>
            <w:tcW w:w="9322" w:type="dxa"/>
          </w:tcPr>
          <w:p w14:paraId="5BAF864D" w14:textId="612958DE" w:rsidR="005F74DB" w:rsidRPr="00775A8E" w:rsidRDefault="005A0EB1" w:rsidP="000D7133">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lastRenderedPageBreak/>
              <w:t>Report the gender of candidates shortlisted following a job application</w:t>
            </w:r>
            <w:r w:rsidR="00703847" w:rsidRPr="00775A8E">
              <w:rPr>
                <w:rFonts w:ascii="Manrope" w:eastAsia="Calibri" w:hAnsi="Manrope" w:cs="Arial"/>
                <w:color w:val="000000" w:themeColor="text1"/>
                <w:sz w:val="24"/>
                <w:szCs w:val="24"/>
              </w:rPr>
              <w:t xml:space="preserve">, </w:t>
            </w:r>
            <w:r w:rsidR="00B028D1" w:rsidRPr="00775A8E">
              <w:rPr>
                <w:rFonts w:ascii="Manrope" w:eastAsia="Calibri" w:hAnsi="Manrope" w:cs="Arial"/>
                <w:color w:val="000000" w:themeColor="text1"/>
                <w:sz w:val="24"/>
                <w:szCs w:val="24"/>
              </w:rPr>
              <w:t xml:space="preserve">challenge to </w:t>
            </w:r>
            <w:r w:rsidR="0093004A" w:rsidRPr="00775A8E">
              <w:rPr>
                <w:rFonts w:ascii="Manrope" w:eastAsia="Calibri" w:hAnsi="Manrope" w:cs="Arial"/>
                <w:color w:val="000000" w:themeColor="text1"/>
                <w:sz w:val="24"/>
                <w:szCs w:val="24"/>
              </w:rPr>
              <w:t>ensure there is no unconscious bias in the process</w:t>
            </w:r>
          </w:p>
        </w:tc>
      </w:tr>
      <w:tr w:rsidR="005F74DB" w:rsidRPr="00746383" w14:paraId="574EFE94" w14:textId="77777777" w:rsidTr="00112EC0">
        <w:tc>
          <w:tcPr>
            <w:tcW w:w="9322" w:type="dxa"/>
          </w:tcPr>
          <w:p w14:paraId="1C2F2299" w14:textId="4DF9B084" w:rsidR="005F74DB" w:rsidRPr="00271509" w:rsidRDefault="00AA72E7" w:rsidP="00271509">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t>Promote career development programmes to</w:t>
            </w:r>
            <w:r w:rsidR="00C80DDE" w:rsidRPr="00775A8E">
              <w:rPr>
                <w:rFonts w:ascii="Manrope" w:eastAsia="Calibri" w:hAnsi="Manrope" w:cs="Arial"/>
                <w:color w:val="000000" w:themeColor="text1"/>
                <w:sz w:val="24"/>
                <w:szCs w:val="24"/>
              </w:rPr>
              <w:t xml:space="preserve"> entry level</w:t>
            </w:r>
            <w:r w:rsidRPr="00775A8E">
              <w:rPr>
                <w:rFonts w:ascii="Manrope" w:eastAsia="Calibri" w:hAnsi="Manrope" w:cs="Arial"/>
                <w:color w:val="000000" w:themeColor="text1"/>
                <w:sz w:val="24"/>
                <w:szCs w:val="24"/>
              </w:rPr>
              <w:t xml:space="preserve"> employees to increase the appointment of diverse and representative middle/senior management roles</w:t>
            </w:r>
            <w:r w:rsidR="00C80DDE" w:rsidRPr="00775A8E">
              <w:rPr>
                <w:rFonts w:ascii="Manrope" w:eastAsia="Calibri" w:hAnsi="Manrope" w:cs="Arial"/>
                <w:color w:val="000000" w:themeColor="text1"/>
                <w:sz w:val="24"/>
                <w:szCs w:val="24"/>
              </w:rPr>
              <w:t xml:space="preserve"> (</w:t>
            </w:r>
            <w:r w:rsidR="00271509">
              <w:rPr>
                <w:rFonts w:ascii="Manrope" w:eastAsia="Calibri" w:hAnsi="Manrope" w:cs="Arial"/>
                <w:color w:val="000000" w:themeColor="text1"/>
                <w:sz w:val="24"/>
                <w:szCs w:val="24"/>
              </w:rPr>
              <w:t>establish</w:t>
            </w:r>
            <w:r w:rsidR="00C80DDE" w:rsidRPr="00775A8E">
              <w:rPr>
                <w:rFonts w:ascii="Manrope" w:eastAsia="Calibri" w:hAnsi="Manrope" w:cs="Arial"/>
                <w:color w:val="000000" w:themeColor="text1"/>
                <w:sz w:val="24"/>
                <w:szCs w:val="24"/>
              </w:rPr>
              <w:t xml:space="preserve"> talent framework)</w:t>
            </w:r>
          </w:p>
        </w:tc>
      </w:tr>
      <w:tr w:rsidR="005F74DB" w:rsidRPr="00746383" w14:paraId="7B3B946B" w14:textId="77777777" w:rsidTr="00112EC0">
        <w:tc>
          <w:tcPr>
            <w:tcW w:w="9322" w:type="dxa"/>
          </w:tcPr>
          <w:p w14:paraId="0C502F84" w14:textId="23EEF6ED" w:rsidR="005F74DB" w:rsidRPr="00271509" w:rsidRDefault="00AA72E7" w:rsidP="00271509">
            <w:pPr>
              <w:pStyle w:val="ListParagraph"/>
              <w:numPr>
                <w:ilvl w:val="0"/>
                <w:numId w:val="4"/>
              </w:numPr>
              <w:rPr>
                <w:rFonts w:ascii="Manrope" w:eastAsia="Calibri" w:hAnsi="Manrope" w:cs="Arial"/>
                <w:sz w:val="24"/>
                <w:szCs w:val="24"/>
              </w:rPr>
            </w:pPr>
            <w:r w:rsidRPr="00775A8E">
              <w:rPr>
                <w:rFonts w:ascii="Manrope" w:eastAsia="Calibri" w:hAnsi="Manrope" w:cs="Arial"/>
                <w:color w:val="000000" w:themeColor="text1"/>
                <w:sz w:val="24"/>
                <w:szCs w:val="24"/>
              </w:rPr>
              <w:t>Launch a recruitment de-bias toolkit to ensure a fair and inclusive recruitment process.</w:t>
            </w:r>
          </w:p>
        </w:tc>
      </w:tr>
      <w:tr w:rsidR="005F74DB" w:rsidRPr="00746383" w14:paraId="5A25C3B6" w14:textId="77777777" w:rsidTr="00112EC0">
        <w:tc>
          <w:tcPr>
            <w:tcW w:w="9322" w:type="dxa"/>
          </w:tcPr>
          <w:p w14:paraId="6FD1AEA4" w14:textId="2317AC85" w:rsidR="00950648" w:rsidRPr="00ED17FF" w:rsidRDefault="00AA72E7" w:rsidP="00ED17FF">
            <w:pPr>
              <w:pStyle w:val="ListParagraph"/>
              <w:numPr>
                <w:ilvl w:val="0"/>
                <w:numId w:val="4"/>
              </w:numPr>
              <w:jc w:val="both"/>
              <w:rPr>
                <w:rFonts w:ascii="Manrope" w:hAnsi="Manrope" w:cstheme="minorHAnsi"/>
                <w:sz w:val="24"/>
                <w:szCs w:val="24"/>
              </w:rPr>
            </w:pPr>
            <w:r w:rsidRPr="00775A8E">
              <w:rPr>
                <w:rFonts w:ascii="Manrope" w:eastAsia="Calibri" w:hAnsi="Manrope" w:cs="Arial"/>
                <w:color w:val="000000" w:themeColor="text1"/>
                <w:sz w:val="24"/>
                <w:szCs w:val="24"/>
              </w:rPr>
              <w:t xml:space="preserve">Review and update the Equality, </w:t>
            </w:r>
            <w:r w:rsidR="006B34E5" w:rsidRPr="00775A8E">
              <w:rPr>
                <w:rFonts w:ascii="Manrope" w:eastAsia="Calibri" w:hAnsi="Manrope" w:cs="Arial"/>
                <w:color w:val="000000" w:themeColor="text1"/>
                <w:sz w:val="24"/>
                <w:szCs w:val="24"/>
              </w:rPr>
              <w:t>Diversity,</w:t>
            </w:r>
            <w:r w:rsidRPr="00775A8E">
              <w:rPr>
                <w:rFonts w:ascii="Manrope" w:eastAsia="Calibri" w:hAnsi="Manrope" w:cs="Arial"/>
                <w:color w:val="000000" w:themeColor="text1"/>
                <w:sz w:val="24"/>
                <w:szCs w:val="24"/>
              </w:rPr>
              <w:t xml:space="preserve"> and Inclusion (ED&amp;I) training</w:t>
            </w:r>
            <w:r w:rsidR="00D67E48" w:rsidRPr="00775A8E">
              <w:rPr>
                <w:rFonts w:ascii="Manrope" w:eastAsia="Calibri" w:hAnsi="Manrope" w:cs="Arial"/>
                <w:color w:val="000000" w:themeColor="text1"/>
                <w:sz w:val="24"/>
                <w:szCs w:val="24"/>
              </w:rPr>
              <w:t xml:space="preserve"> and policies</w:t>
            </w:r>
            <w:r w:rsidR="00950648" w:rsidRPr="00775A8E">
              <w:rPr>
                <w:rFonts w:ascii="Manrope" w:eastAsia="Calibri" w:hAnsi="Manrope" w:cs="Arial"/>
                <w:color w:val="000000" w:themeColor="text1"/>
                <w:sz w:val="24"/>
                <w:szCs w:val="24"/>
              </w:rPr>
              <w:t xml:space="preserve"> to reflect the recent </w:t>
            </w:r>
            <w:r w:rsidR="002A53F5" w:rsidRPr="00775A8E">
              <w:rPr>
                <w:rFonts w:ascii="Manrope" w:eastAsia="Calibri" w:hAnsi="Manrope" w:cs="Arial"/>
                <w:color w:val="000000" w:themeColor="text1"/>
                <w:sz w:val="24"/>
                <w:szCs w:val="24"/>
              </w:rPr>
              <w:t>Worker Protection Act (</w:t>
            </w:r>
            <w:r w:rsidR="00950648" w:rsidRPr="00775A8E">
              <w:rPr>
                <w:rFonts w:ascii="Manrope" w:eastAsia="Calibri" w:hAnsi="Manrope" w:cs="Arial"/>
                <w:color w:val="000000" w:themeColor="text1"/>
                <w:sz w:val="24"/>
                <w:szCs w:val="24"/>
              </w:rPr>
              <w:t>WPA</w:t>
            </w:r>
            <w:r w:rsidR="002A53F5" w:rsidRPr="00775A8E">
              <w:rPr>
                <w:rFonts w:ascii="Manrope" w:eastAsia="Calibri" w:hAnsi="Manrope" w:cs="Arial"/>
                <w:color w:val="000000" w:themeColor="text1"/>
                <w:sz w:val="24"/>
                <w:szCs w:val="24"/>
              </w:rPr>
              <w:t>)</w:t>
            </w:r>
            <w:r w:rsidR="00950648" w:rsidRPr="00775A8E">
              <w:rPr>
                <w:rFonts w:ascii="Manrope" w:eastAsia="Calibri" w:hAnsi="Manrope" w:cs="Arial"/>
                <w:color w:val="000000" w:themeColor="text1"/>
                <w:sz w:val="24"/>
                <w:szCs w:val="24"/>
              </w:rPr>
              <w:t xml:space="preserve"> legislative changes and upcoming relevant Employment Rights Bill changes</w:t>
            </w:r>
            <w:r w:rsidR="005A319E" w:rsidRPr="00775A8E">
              <w:rPr>
                <w:rFonts w:ascii="Manrope" w:eastAsia="Calibri" w:hAnsi="Manrope" w:cs="Arial"/>
                <w:color w:val="000000" w:themeColor="text1"/>
                <w:sz w:val="24"/>
                <w:szCs w:val="24"/>
              </w:rPr>
              <w:t>, including sexual harassment and day one rights.</w:t>
            </w:r>
          </w:p>
        </w:tc>
      </w:tr>
      <w:tr w:rsidR="005F74DB" w:rsidRPr="00746383" w14:paraId="521EAC3C" w14:textId="77777777" w:rsidTr="00112EC0">
        <w:tc>
          <w:tcPr>
            <w:tcW w:w="9322" w:type="dxa"/>
          </w:tcPr>
          <w:p w14:paraId="17C3EB18" w14:textId="6FA4CA54" w:rsidR="005F74DB" w:rsidRPr="00ED17FF" w:rsidRDefault="00950648" w:rsidP="00ED17FF">
            <w:pPr>
              <w:pStyle w:val="ListParagraph"/>
              <w:numPr>
                <w:ilvl w:val="0"/>
                <w:numId w:val="4"/>
              </w:numPr>
              <w:spacing w:after="160" w:line="259" w:lineRule="auto"/>
              <w:jc w:val="both"/>
              <w:rPr>
                <w:rFonts w:ascii="Manrope" w:hAnsi="Manrope" w:cstheme="minorHAnsi"/>
                <w:sz w:val="24"/>
                <w:szCs w:val="24"/>
              </w:rPr>
            </w:pPr>
            <w:r w:rsidRPr="00775A8E">
              <w:rPr>
                <w:rFonts w:ascii="Manrope" w:hAnsi="Manrope" w:cstheme="minorHAnsi"/>
                <w:sz w:val="24"/>
                <w:szCs w:val="24"/>
              </w:rPr>
              <w:t>Work with</w:t>
            </w:r>
            <w:r w:rsidR="002524A2" w:rsidRPr="00775A8E">
              <w:rPr>
                <w:rFonts w:ascii="Manrope" w:hAnsi="Manrope" w:cstheme="minorHAnsi"/>
                <w:sz w:val="24"/>
                <w:szCs w:val="24"/>
              </w:rPr>
              <w:t xml:space="preserve"> at least two</w:t>
            </w:r>
            <w:r w:rsidRPr="00775A8E">
              <w:rPr>
                <w:rFonts w:ascii="Manrope" w:hAnsi="Manrope" w:cstheme="minorHAnsi"/>
                <w:sz w:val="24"/>
                <w:szCs w:val="24"/>
              </w:rPr>
              <w:t xml:space="preserve"> local colleges/</w:t>
            </w:r>
            <w:r w:rsidR="004A1F51" w:rsidRPr="00775A8E">
              <w:rPr>
                <w:rFonts w:ascii="Manrope" w:hAnsi="Manrope" w:cstheme="minorHAnsi"/>
                <w:sz w:val="24"/>
                <w:szCs w:val="24"/>
              </w:rPr>
              <w:t>schools’</w:t>
            </w:r>
            <w:r w:rsidR="009179A9" w:rsidRPr="00775A8E">
              <w:rPr>
                <w:rFonts w:ascii="Manrope" w:hAnsi="Manrope" w:cstheme="minorHAnsi"/>
                <w:sz w:val="24"/>
                <w:szCs w:val="24"/>
              </w:rPr>
              <w:t>/</w:t>
            </w:r>
            <w:r w:rsidRPr="00775A8E">
              <w:rPr>
                <w:rFonts w:ascii="Manrope" w:hAnsi="Manrope" w:cstheme="minorHAnsi"/>
                <w:sz w:val="24"/>
                <w:szCs w:val="24"/>
              </w:rPr>
              <w:t xml:space="preserve">careers events to promote women in STEM careers. Increasing the number of women who are shortlisted for roles, increases the chance of appointing a </w:t>
            </w:r>
            <w:r w:rsidR="004A1F51" w:rsidRPr="00775A8E">
              <w:rPr>
                <w:rFonts w:ascii="Manrope" w:hAnsi="Manrope" w:cstheme="minorHAnsi"/>
                <w:sz w:val="24"/>
                <w:szCs w:val="24"/>
              </w:rPr>
              <w:t>woman</w:t>
            </w:r>
            <w:r w:rsidRPr="00775A8E">
              <w:rPr>
                <w:rFonts w:ascii="Manrope" w:hAnsi="Manrope" w:cstheme="minorHAnsi"/>
                <w:sz w:val="24"/>
                <w:szCs w:val="24"/>
              </w:rPr>
              <w:t xml:space="preserve"> into posts where women are underrepresented. Attracting more women to apply for these roles is the first step to increasing the number of women shortlisted. </w:t>
            </w:r>
          </w:p>
        </w:tc>
      </w:tr>
      <w:tr w:rsidR="005F74DB" w:rsidRPr="00746383" w14:paraId="4448B9B6" w14:textId="77777777" w:rsidTr="00112EC0">
        <w:tc>
          <w:tcPr>
            <w:tcW w:w="9322" w:type="dxa"/>
          </w:tcPr>
          <w:p w14:paraId="22AC3A63" w14:textId="4C040BC7" w:rsidR="005F74DB" w:rsidRPr="00775A8E" w:rsidRDefault="00725D5E" w:rsidP="006E4179">
            <w:pPr>
              <w:pStyle w:val="ListParagraph"/>
              <w:numPr>
                <w:ilvl w:val="0"/>
                <w:numId w:val="4"/>
              </w:numPr>
              <w:jc w:val="both"/>
              <w:rPr>
                <w:rFonts w:ascii="Manrope" w:hAnsi="Manrope" w:cstheme="minorHAnsi"/>
                <w:sz w:val="24"/>
                <w:szCs w:val="24"/>
              </w:rPr>
            </w:pPr>
            <w:r w:rsidRPr="00775A8E">
              <w:rPr>
                <w:rFonts w:ascii="Manrope" w:hAnsi="Manrope" w:cstheme="minorHAnsi"/>
                <w:sz w:val="24"/>
                <w:szCs w:val="24"/>
              </w:rPr>
              <w:t>Co</w:t>
            </w:r>
            <w:r w:rsidR="00234892" w:rsidRPr="00775A8E">
              <w:rPr>
                <w:rFonts w:ascii="Manrope" w:hAnsi="Manrope" w:cstheme="minorHAnsi"/>
                <w:sz w:val="24"/>
                <w:szCs w:val="24"/>
              </w:rPr>
              <w:t>nduct an internal</w:t>
            </w:r>
            <w:r w:rsidR="003C05D5" w:rsidRPr="00775A8E">
              <w:rPr>
                <w:rFonts w:ascii="Manrope" w:hAnsi="Manrope" w:cstheme="minorHAnsi"/>
                <w:sz w:val="24"/>
                <w:szCs w:val="24"/>
              </w:rPr>
              <w:t xml:space="preserve"> shadow report of the 2025 </w:t>
            </w:r>
            <w:r w:rsidRPr="00775A8E">
              <w:rPr>
                <w:rFonts w:ascii="Manrope" w:hAnsi="Manrope" w:cstheme="minorHAnsi"/>
                <w:sz w:val="24"/>
                <w:szCs w:val="24"/>
              </w:rPr>
              <w:t>bonus</w:t>
            </w:r>
            <w:r w:rsidR="003C05D5" w:rsidRPr="00775A8E">
              <w:rPr>
                <w:rFonts w:ascii="Manrope" w:hAnsi="Manrope" w:cstheme="minorHAnsi"/>
                <w:sz w:val="24"/>
                <w:szCs w:val="24"/>
              </w:rPr>
              <w:t xml:space="preserve"> pay gap</w:t>
            </w:r>
            <w:r w:rsidRPr="00775A8E">
              <w:rPr>
                <w:rFonts w:ascii="Manrope" w:hAnsi="Manrope" w:cstheme="minorHAnsi"/>
                <w:sz w:val="24"/>
                <w:szCs w:val="24"/>
              </w:rPr>
              <w:t xml:space="preserve"> to demonstrate</w:t>
            </w:r>
            <w:r w:rsidR="00263380" w:rsidRPr="00775A8E">
              <w:rPr>
                <w:rFonts w:ascii="Manrope" w:hAnsi="Manrope" w:cstheme="minorHAnsi"/>
                <w:sz w:val="24"/>
                <w:szCs w:val="24"/>
              </w:rPr>
              <w:t xml:space="preserve"> the true outlook of a &lt;5% bonus pay gap when adjusted for FTE</w:t>
            </w:r>
          </w:p>
        </w:tc>
      </w:tr>
    </w:tbl>
    <w:p w14:paraId="35095B7A" w14:textId="77777777" w:rsidR="005F74DB" w:rsidRDefault="005F74DB" w:rsidP="00291D41">
      <w:pPr>
        <w:autoSpaceDE w:val="0"/>
        <w:autoSpaceDN w:val="0"/>
        <w:adjustRightInd w:val="0"/>
        <w:spacing w:after="0" w:line="240" w:lineRule="auto"/>
        <w:jc w:val="both"/>
        <w:rPr>
          <w:rFonts w:ascii="Manrope" w:hAnsi="Manrope" w:cstheme="minorHAnsi"/>
          <w:color w:val="3E3E42"/>
          <w:sz w:val="24"/>
          <w:szCs w:val="24"/>
        </w:rPr>
      </w:pPr>
    </w:p>
    <w:p w14:paraId="5FAA44AE" w14:textId="77777777" w:rsidR="0079490E" w:rsidRDefault="0079490E" w:rsidP="0079490E">
      <w:pPr>
        <w:rPr>
          <w:rFonts w:ascii="Manrope" w:hAnsi="Manrope"/>
          <w:sz w:val="24"/>
          <w:szCs w:val="24"/>
        </w:rPr>
      </w:pPr>
      <w:r w:rsidRPr="00C34738">
        <w:rPr>
          <w:rFonts w:ascii="Manrope" w:hAnsi="Manrope"/>
          <w:sz w:val="24"/>
          <w:szCs w:val="24"/>
        </w:rPr>
        <w:t>I confirm that the data reported is accurate.</w:t>
      </w:r>
    </w:p>
    <w:p w14:paraId="7F147D0D" w14:textId="77777777" w:rsidR="008C5BCA" w:rsidRDefault="008C5BCA" w:rsidP="0079490E">
      <w:pPr>
        <w:rPr>
          <w:rFonts w:ascii="Manrope" w:hAnsi="Manrope"/>
          <w:sz w:val="24"/>
          <w:szCs w:val="24"/>
        </w:rPr>
      </w:pPr>
    </w:p>
    <w:p w14:paraId="528D3D66" w14:textId="77777777" w:rsidR="008C5BCA" w:rsidRPr="00C34738" w:rsidRDefault="008C5BCA" w:rsidP="0079490E">
      <w:pPr>
        <w:rPr>
          <w:rFonts w:ascii="Manrope" w:hAnsi="Manrope"/>
          <w:sz w:val="24"/>
          <w:szCs w:val="24"/>
        </w:rPr>
      </w:pPr>
    </w:p>
    <w:p w14:paraId="129D6CD0" w14:textId="5CBD44F3" w:rsidR="0079490E" w:rsidRDefault="00B77D97" w:rsidP="0079490E">
      <w:pPr>
        <w:rPr>
          <w:rFonts w:ascii="Manrope" w:hAnsi="Manrope"/>
          <w:b/>
          <w:sz w:val="24"/>
          <w:szCs w:val="24"/>
        </w:rPr>
      </w:pPr>
      <w:r>
        <w:rPr>
          <w:rFonts w:ascii="Manrope" w:hAnsi="Manrope"/>
          <w:b/>
          <w:sz w:val="24"/>
          <w:szCs w:val="24"/>
        </w:rPr>
        <w:t>Nicola Twigg</w:t>
      </w:r>
    </w:p>
    <w:p w14:paraId="15029B62" w14:textId="6E0D6254" w:rsidR="00B77D97" w:rsidRPr="00C34738" w:rsidRDefault="00B77D97" w:rsidP="0079490E">
      <w:pPr>
        <w:rPr>
          <w:rFonts w:ascii="Manrope" w:hAnsi="Manrope"/>
          <w:b/>
          <w:sz w:val="24"/>
          <w:szCs w:val="24"/>
        </w:rPr>
      </w:pPr>
      <w:r>
        <w:rPr>
          <w:rFonts w:ascii="Manrope" w:hAnsi="Manrope"/>
          <w:b/>
          <w:sz w:val="24"/>
          <w:szCs w:val="24"/>
        </w:rPr>
        <w:t>Chair, Hoople Board</w:t>
      </w:r>
    </w:p>
    <w:p w14:paraId="3C6415DE" w14:textId="77777777" w:rsidR="0079490E" w:rsidRPr="00746383" w:rsidRDefault="0079490E" w:rsidP="00291D41">
      <w:pPr>
        <w:autoSpaceDE w:val="0"/>
        <w:autoSpaceDN w:val="0"/>
        <w:adjustRightInd w:val="0"/>
        <w:spacing w:after="0" w:line="240" w:lineRule="auto"/>
        <w:jc w:val="both"/>
        <w:rPr>
          <w:rFonts w:ascii="Manrope" w:hAnsi="Manrope" w:cstheme="minorHAnsi"/>
          <w:color w:val="3E3E42"/>
          <w:sz w:val="24"/>
          <w:szCs w:val="24"/>
        </w:rPr>
      </w:pPr>
    </w:p>
    <w:sectPr w:rsidR="0079490E" w:rsidRPr="00746383" w:rsidSect="00616EF5">
      <w:headerReference w:type="even" r:id="rId18"/>
      <w:headerReference w:type="default" r:id="rId19"/>
      <w:footerReference w:type="default" r:id="rId20"/>
      <w:headerReference w:type="first" r:id="rId21"/>
      <w:pgSz w:w="11906" w:h="16838"/>
      <w:pgMar w:top="1440"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8B178" w14:textId="77777777" w:rsidR="00796915" w:rsidRDefault="00796915" w:rsidP="00C70F69">
      <w:pPr>
        <w:spacing w:after="0" w:line="240" w:lineRule="auto"/>
      </w:pPr>
      <w:r>
        <w:separator/>
      </w:r>
    </w:p>
  </w:endnote>
  <w:endnote w:type="continuationSeparator" w:id="0">
    <w:p w14:paraId="60D472C8" w14:textId="77777777" w:rsidR="00796915" w:rsidRDefault="00796915" w:rsidP="00C7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nrope">
    <w:panose1 w:val="00000000000000000000"/>
    <w:charset w:val="00"/>
    <w:family w:val="auto"/>
    <w:pitch w:val="variable"/>
    <w:sig w:usb0="A00002BF" w:usb1="5000206B" w:usb2="00000000" w:usb3="00000000" w:csb0="0000019F" w:csb1="00000000"/>
  </w:font>
  <w:font w:name="Lato">
    <w:altName w:val="La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E297" w14:textId="630959C0" w:rsidR="00C70F69" w:rsidRDefault="004A1F51" w:rsidP="00C70F69">
    <w:pPr>
      <w:pStyle w:val="Footer"/>
      <w:jc w:val="right"/>
    </w:pPr>
    <w:r>
      <w:t>March</w:t>
    </w:r>
    <w:r w:rsidR="00C70F69">
      <w:t xml:space="preserve"> 202</w:t>
    </w:r>
    <w:r w:rsidR="008A409E">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8ADE" w14:textId="77777777" w:rsidR="00796915" w:rsidRDefault="00796915" w:rsidP="00C70F69">
      <w:pPr>
        <w:spacing w:after="0" w:line="240" w:lineRule="auto"/>
      </w:pPr>
      <w:r>
        <w:separator/>
      </w:r>
    </w:p>
  </w:footnote>
  <w:footnote w:type="continuationSeparator" w:id="0">
    <w:p w14:paraId="3C73A184" w14:textId="77777777" w:rsidR="00796915" w:rsidRDefault="00796915" w:rsidP="00C70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51A4" w14:textId="44687028" w:rsidR="00A40A43" w:rsidRDefault="00A40A43">
    <w:pPr>
      <w:pStyle w:val="Header"/>
    </w:pPr>
    <w:r>
      <w:rPr>
        <w:noProof/>
      </w:rPr>
      <mc:AlternateContent>
        <mc:Choice Requires="wps">
          <w:drawing>
            <wp:anchor distT="0" distB="0" distL="0" distR="0" simplePos="0" relativeHeight="251659264" behindDoc="0" locked="0" layoutInCell="1" allowOverlap="1" wp14:anchorId="75A38645" wp14:editId="15D5F689">
              <wp:simplePos x="635" y="635"/>
              <wp:positionH relativeFrom="page">
                <wp:align>center</wp:align>
              </wp:positionH>
              <wp:positionV relativeFrom="page">
                <wp:align>top</wp:align>
              </wp:positionV>
              <wp:extent cx="518795" cy="357505"/>
              <wp:effectExtent l="0" t="0" r="14605" b="4445"/>
              <wp:wrapNone/>
              <wp:docPr id="555672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2E31785" w14:textId="3D0A22DB"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38645"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62E31785" w14:textId="3D0A22DB"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F09C" w14:textId="2C1225AA" w:rsidR="00A40A43" w:rsidRDefault="00A40A43">
    <w:pPr>
      <w:pStyle w:val="Header"/>
    </w:pPr>
    <w:r>
      <w:rPr>
        <w:noProof/>
      </w:rPr>
      <mc:AlternateContent>
        <mc:Choice Requires="wps">
          <w:drawing>
            <wp:anchor distT="0" distB="0" distL="0" distR="0" simplePos="0" relativeHeight="251660288" behindDoc="0" locked="0" layoutInCell="1" allowOverlap="1" wp14:anchorId="3A3A0D4E" wp14:editId="0C766432">
              <wp:simplePos x="723900" y="447675"/>
              <wp:positionH relativeFrom="page">
                <wp:align>center</wp:align>
              </wp:positionH>
              <wp:positionV relativeFrom="page">
                <wp:align>top</wp:align>
              </wp:positionV>
              <wp:extent cx="518795" cy="357505"/>
              <wp:effectExtent l="0" t="0" r="14605" b="4445"/>
              <wp:wrapNone/>
              <wp:docPr id="461366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4D465ED" w14:textId="4357268A"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3A0D4E"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64D465ED" w14:textId="4357268A"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v:textbox>
              <w10:wrap anchorx="page" anchory="page"/>
            </v:shape>
          </w:pict>
        </mc:Fallback>
      </mc:AlternateContent>
    </w:r>
    <w:r w:rsidR="004A2031">
      <w:t>Appendix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B2FE" w14:textId="31FD64C2" w:rsidR="00A40A43" w:rsidRDefault="00A40A43">
    <w:pPr>
      <w:pStyle w:val="Header"/>
    </w:pPr>
    <w:r>
      <w:rPr>
        <w:noProof/>
      </w:rPr>
      <mc:AlternateContent>
        <mc:Choice Requires="wps">
          <w:drawing>
            <wp:anchor distT="0" distB="0" distL="0" distR="0" simplePos="0" relativeHeight="251658240" behindDoc="0" locked="0" layoutInCell="1" allowOverlap="1" wp14:anchorId="610F31DA" wp14:editId="401FFAB0">
              <wp:simplePos x="635" y="635"/>
              <wp:positionH relativeFrom="page">
                <wp:align>center</wp:align>
              </wp:positionH>
              <wp:positionV relativeFrom="page">
                <wp:align>top</wp:align>
              </wp:positionV>
              <wp:extent cx="518795" cy="357505"/>
              <wp:effectExtent l="0" t="0" r="14605" b="4445"/>
              <wp:wrapNone/>
              <wp:docPr id="20826657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7F34E0C" w14:textId="4C06099C"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F31DA"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77F34E0C" w14:textId="4C06099C" w:rsidR="00A40A43" w:rsidRPr="00A40A43" w:rsidRDefault="00A40A43" w:rsidP="00A40A43">
                    <w:pPr>
                      <w:spacing w:after="0"/>
                      <w:rPr>
                        <w:rFonts w:ascii="Aptos" w:eastAsia="Aptos" w:hAnsi="Aptos" w:cs="Aptos"/>
                        <w:noProof/>
                        <w:color w:val="0000FF"/>
                        <w:sz w:val="20"/>
                        <w:szCs w:val="20"/>
                      </w:rPr>
                    </w:pPr>
                    <w:r w:rsidRPr="00A40A43">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1B9"/>
    <w:multiLevelType w:val="hybridMultilevel"/>
    <w:tmpl w:val="0D7A840A"/>
    <w:lvl w:ilvl="0" w:tplc="18945FB4">
      <w:start w:val="1"/>
      <w:numFmt w:val="decimal"/>
      <w:lvlText w:val="%1."/>
      <w:lvlJc w:val="left"/>
      <w:pPr>
        <w:ind w:left="720" w:hanging="360"/>
      </w:pPr>
      <w:rPr>
        <w:rFonts w:ascii="Calibri" w:hAnsi="Calibri" w:cs="Calibri" w:hint="default"/>
        <w:color w:val="2424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96331"/>
    <w:multiLevelType w:val="hybridMultilevel"/>
    <w:tmpl w:val="B734CAEE"/>
    <w:lvl w:ilvl="0" w:tplc="BAFA8554">
      <w:start w:val="1"/>
      <w:numFmt w:val="decimal"/>
      <w:lvlText w:val="%1)"/>
      <w:lvlJc w:val="left"/>
      <w:pPr>
        <w:ind w:left="340" w:hanging="36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2" w15:restartNumberingAfterBreak="0">
    <w:nsid w:val="1ADE5F59"/>
    <w:multiLevelType w:val="multilevel"/>
    <w:tmpl w:val="2958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02798"/>
    <w:multiLevelType w:val="multilevel"/>
    <w:tmpl w:val="725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B5F93"/>
    <w:multiLevelType w:val="hybridMultilevel"/>
    <w:tmpl w:val="9B9AEA7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5" w15:restartNumberingAfterBreak="0">
    <w:nsid w:val="4BD155DC"/>
    <w:multiLevelType w:val="multilevel"/>
    <w:tmpl w:val="47E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86DB1"/>
    <w:multiLevelType w:val="hybridMultilevel"/>
    <w:tmpl w:val="737E2C74"/>
    <w:lvl w:ilvl="0" w:tplc="BAFA8554">
      <w:start w:val="1"/>
      <w:numFmt w:val="decimal"/>
      <w:lvlText w:val="%1)"/>
      <w:lvlJc w:val="left"/>
      <w:pPr>
        <w:ind w:left="340" w:hanging="36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7" w15:restartNumberingAfterBreak="0">
    <w:nsid w:val="6C524A16"/>
    <w:multiLevelType w:val="hybridMultilevel"/>
    <w:tmpl w:val="817A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9572141">
    <w:abstractNumId w:val="0"/>
  </w:num>
  <w:num w:numId="2" w16cid:durableId="258371205">
    <w:abstractNumId w:val="4"/>
  </w:num>
  <w:num w:numId="3" w16cid:durableId="520247396">
    <w:abstractNumId w:val="7"/>
  </w:num>
  <w:num w:numId="4" w16cid:durableId="490147726">
    <w:abstractNumId w:val="1"/>
  </w:num>
  <w:num w:numId="5" w16cid:durableId="237062608">
    <w:abstractNumId w:val="6"/>
  </w:num>
  <w:num w:numId="6" w16cid:durableId="801071868">
    <w:abstractNumId w:val="3"/>
  </w:num>
  <w:num w:numId="7" w16cid:durableId="1676414860">
    <w:abstractNumId w:val="2"/>
  </w:num>
  <w:num w:numId="8" w16cid:durableId="546797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DB"/>
    <w:rsid w:val="000026A7"/>
    <w:rsid w:val="00014921"/>
    <w:rsid w:val="00014A4A"/>
    <w:rsid w:val="00022AF4"/>
    <w:rsid w:val="0002328D"/>
    <w:rsid w:val="000518EA"/>
    <w:rsid w:val="00053835"/>
    <w:rsid w:val="00054CC1"/>
    <w:rsid w:val="0007761B"/>
    <w:rsid w:val="00086A4E"/>
    <w:rsid w:val="00087E6C"/>
    <w:rsid w:val="00096303"/>
    <w:rsid w:val="000B39B9"/>
    <w:rsid w:val="000C1AE7"/>
    <w:rsid w:val="000C7212"/>
    <w:rsid w:val="000D0C06"/>
    <w:rsid w:val="000D7133"/>
    <w:rsid w:val="000E472B"/>
    <w:rsid w:val="000F02F3"/>
    <w:rsid w:val="000F1575"/>
    <w:rsid w:val="001112ED"/>
    <w:rsid w:val="00112EC0"/>
    <w:rsid w:val="00123078"/>
    <w:rsid w:val="00131811"/>
    <w:rsid w:val="0013206E"/>
    <w:rsid w:val="001426DD"/>
    <w:rsid w:val="001434DB"/>
    <w:rsid w:val="00156345"/>
    <w:rsid w:val="00165D3C"/>
    <w:rsid w:val="00177FA2"/>
    <w:rsid w:val="001805AA"/>
    <w:rsid w:val="00181ADC"/>
    <w:rsid w:val="00181AEB"/>
    <w:rsid w:val="00182D75"/>
    <w:rsid w:val="001948DA"/>
    <w:rsid w:val="00195E04"/>
    <w:rsid w:val="001A7AAC"/>
    <w:rsid w:val="001B472D"/>
    <w:rsid w:val="001C2068"/>
    <w:rsid w:val="001C5397"/>
    <w:rsid w:val="001D560B"/>
    <w:rsid w:val="001E1F09"/>
    <w:rsid w:val="001F5268"/>
    <w:rsid w:val="001F7712"/>
    <w:rsid w:val="002020CC"/>
    <w:rsid w:val="00221A27"/>
    <w:rsid w:val="002346C9"/>
    <w:rsid w:val="00234892"/>
    <w:rsid w:val="00235D6B"/>
    <w:rsid w:val="002524A2"/>
    <w:rsid w:val="00253C02"/>
    <w:rsid w:val="00263380"/>
    <w:rsid w:val="0026548A"/>
    <w:rsid w:val="00271509"/>
    <w:rsid w:val="00275EAB"/>
    <w:rsid w:val="00291D41"/>
    <w:rsid w:val="002A53F5"/>
    <w:rsid w:val="002B5234"/>
    <w:rsid w:val="002C7824"/>
    <w:rsid w:val="002E1D69"/>
    <w:rsid w:val="00337BF9"/>
    <w:rsid w:val="00377DF1"/>
    <w:rsid w:val="00382D7E"/>
    <w:rsid w:val="00396E91"/>
    <w:rsid w:val="003A2AFA"/>
    <w:rsid w:val="003C05D5"/>
    <w:rsid w:val="003C1D08"/>
    <w:rsid w:val="003C50E6"/>
    <w:rsid w:val="003E169C"/>
    <w:rsid w:val="00420A92"/>
    <w:rsid w:val="00422D91"/>
    <w:rsid w:val="00437391"/>
    <w:rsid w:val="00447C48"/>
    <w:rsid w:val="00481657"/>
    <w:rsid w:val="0049241C"/>
    <w:rsid w:val="004A1F51"/>
    <w:rsid w:val="004A2031"/>
    <w:rsid w:val="004B50E1"/>
    <w:rsid w:val="004F4973"/>
    <w:rsid w:val="005052B0"/>
    <w:rsid w:val="00510FE5"/>
    <w:rsid w:val="00515C64"/>
    <w:rsid w:val="00525931"/>
    <w:rsid w:val="0053194F"/>
    <w:rsid w:val="00550A36"/>
    <w:rsid w:val="0055306E"/>
    <w:rsid w:val="00577F3D"/>
    <w:rsid w:val="005829E0"/>
    <w:rsid w:val="005A0EB1"/>
    <w:rsid w:val="005A319E"/>
    <w:rsid w:val="005C2868"/>
    <w:rsid w:val="005D3E9C"/>
    <w:rsid w:val="005E1E45"/>
    <w:rsid w:val="005F2AEC"/>
    <w:rsid w:val="005F2F12"/>
    <w:rsid w:val="005F4977"/>
    <w:rsid w:val="005F6BED"/>
    <w:rsid w:val="005F74DB"/>
    <w:rsid w:val="00600693"/>
    <w:rsid w:val="00600A0D"/>
    <w:rsid w:val="00604BD4"/>
    <w:rsid w:val="00616EF5"/>
    <w:rsid w:val="00622CC4"/>
    <w:rsid w:val="0062539E"/>
    <w:rsid w:val="00637F0A"/>
    <w:rsid w:val="00640330"/>
    <w:rsid w:val="00640663"/>
    <w:rsid w:val="0066423E"/>
    <w:rsid w:val="00685E15"/>
    <w:rsid w:val="0068709D"/>
    <w:rsid w:val="00694A4F"/>
    <w:rsid w:val="00694C70"/>
    <w:rsid w:val="006A0E79"/>
    <w:rsid w:val="006B34E5"/>
    <w:rsid w:val="006C139F"/>
    <w:rsid w:val="006D43DA"/>
    <w:rsid w:val="006E0EF7"/>
    <w:rsid w:val="006E4179"/>
    <w:rsid w:val="00702650"/>
    <w:rsid w:val="00703847"/>
    <w:rsid w:val="007059B8"/>
    <w:rsid w:val="00725D5E"/>
    <w:rsid w:val="0073505C"/>
    <w:rsid w:val="007445F1"/>
    <w:rsid w:val="00746383"/>
    <w:rsid w:val="0075512B"/>
    <w:rsid w:val="00761194"/>
    <w:rsid w:val="00775A8E"/>
    <w:rsid w:val="007816E8"/>
    <w:rsid w:val="007861ED"/>
    <w:rsid w:val="0079490E"/>
    <w:rsid w:val="00796915"/>
    <w:rsid w:val="007A1AA1"/>
    <w:rsid w:val="007A3AD8"/>
    <w:rsid w:val="007B431C"/>
    <w:rsid w:val="007F2D91"/>
    <w:rsid w:val="007F53D9"/>
    <w:rsid w:val="007F6C51"/>
    <w:rsid w:val="00804C47"/>
    <w:rsid w:val="00822A94"/>
    <w:rsid w:val="008529B9"/>
    <w:rsid w:val="008577FB"/>
    <w:rsid w:val="00857AD9"/>
    <w:rsid w:val="008722DB"/>
    <w:rsid w:val="00872B1B"/>
    <w:rsid w:val="00893DCB"/>
    <w:rsid w:val="008977A7"/>
    <w:rsid w:val="008A09C1"/>
    <w:rsid w:val="008A3F7E"/>
    <w:rsid w:val="008A409E"/>
    <w:rsid w:val="008A42C3"/>
    <w:rsid w:val="008B0B66"/>
    <w:rsid w:val="008C5BCA"/>
    <w:rsid w:val="008C68BE"/>
    <w:rsid w:val="008E0D88"/>
    <w:rsid w:val="008F0C93"/>
    <w:rsid w:val="008F1279"/>
    <w:rsid w:val="008F21A3"/>
    <w:rsid w:val="0090308C"/>
    <w:rsid w:val="00911F1B"/>
    <w:rsid w:val="009179A9"/>
    <w:rsid w:val="0093004A"/>
    <w:rsid w:val="00934349"/>
    <w:rsid w:val="00950648"/>
    <w:rsid w:val="00954216"/>
    <w:rsid w:val="009547AF"/>
    <w:rsid w:val="0096496B"/>
    <w:rsid w:val="0099569B"/>
    <w:rsid w:val="009B3569"/>
    <w:rsid w:val="009B5242"/>
    <w:rsid w:val="009B56B7"/>
    <w:rsid w:val="009C2089"/>
    <w:rsid w:val="009D5B53"/>
    <w:rsid w:val="009E0FB0"/>
    <w:rsid w:val="009E24B2"/>
    <w:rsid w:val="009E5F51"/>
    <w:rsid w:val="009F4A3E"/>
    <w:rsid w:val="00A079DF"/>
    <w:rsid w:val="00A100E5"/>
    <w:rsid w:val="00A11118"/>
    <w:rsid w:val="00A13DD0"/>
    <w:rsid w:val="00A40A43"/>
    <w:rsid w:val="00A40D7A"/>
    <w:rsid w:val="00A50642"/>
    <w:rsid w:val="00A71972"/>
    <w:rsid w:val="00A75185"/>
    <w:rsid w:val="00AA6E5F"/>
    <w:rsid w:val="00AA72E7"/>
    <w:rsid w:val="00AC4C43"/>
    <w:rsid w:val="00AE1AED"/>
    <w:rsid w:val="00AE47AB"/>
    <w:rsid w:val="00AE4D08"/>
    <w:rsid w:val="00AF7304"/>
    <w:rsid w:val="00B028D1"/>
    <w:rsid w:val="00B0383C"/>
    <w:rsid w:val="00B220BC"/>
    <w:rsid w:val="00B37A88"/>
    <w:rsid w:val="00B77D97"/>
    <w:rsid w:val="00B857A8"/>
    <w:rsid w:val="00B97AD4"/>
    <w:rsid w:val="00BA0B1E"/>
    <w:rsid w:val="00BA4C8C"/>
    <w:rsid w:val="00BB1F56"/>
    <w:rsid w:val="00BD2B23"/>
    <w:rsid w:val="00BE1760"/>
    <w:rsid w:val="00C05453"/>
    <w:rsid w:val="00C12707"/>
    <w:rsid w:val="00C34738"/>
    <w:rsid w:val="00C3481C"/>
    <w:rsid w:val="00C34D2A"/>
    <w:rsid w:val="00C35A47"/>
    <w:rsid w:val="00C4151A"/>
    <w:rsid w:val="00C43729"/>
    <w:rsid w:val="00C47707"/>
    <w:rsid w:val="00C70F69"/>
    <w:rsid w:val="00C80DDE"/>
    <w:rsid w:val="00C91C6E"/>
    <w:rsid w:val="00CA0544"/>
    <w:rsid w:val="00CC33B3"/>
    <w:rsid w:val="00CE0627"/>
    <w:rsid w:val="00CE1F79"/>
    <w:rsid w:val="00CF36BF"/>
    <w:rsid w:val="00D00AC4"/>
    <w:rsid w:val="00D02F70"/>
    <w:rsid w:val="00D0637E"/>
    <w:rsid w:val="00D1505B"/>
    <w:rsid w:val="00D15E24"/>
    <w:rsid w:val="00D24EA7"/>
    <w:rsid w:val="00D273E7"/>
    <w:rsid w:val="00D34255"/>
    <w:rsid w:val="00D53372"/>
    <w:rsid w:val="00D668CC"/>
    <w:rsid w:val="00D67E48"/>
    <w:rsid w:val="00D75A94"/>
    <w:rsid w:val="00D82B41"/>
    <w:rsid w:val="00D9387F"/>
    <w:rsid w:val="00DB4FD9"/>
    <w:rsid w:val="00DC08AB"/>
    <w:rsid w:val="00DC2AE2"/>
    <w:rsid w:val="00DD4A22"/>
    <w:rsid w:val="00DD6F75"/>
    <w:rsid w:val="00DF0C4A"/>
    <w:rsid w:val="00E10FC9"/>
    <w:rsid w:val="00E17DEF"/>
    <w:rsid w:val="00E265A1"/>
    <w:rsid w:val="00E32848"/>
    <w:rsid w:val="00E42F54"/>
    <w:rsid w:val="00E55B6B"/>
    <w:rsid w:val="00E65578"/>
    <w:rsid w:val="00E73304"/>
    <w:rsid w:val="00E8616D"/>
    <w:rsid w:val="00EA455C"/>
    <w:rsid w:val="00EC3355"/>
    <w:rsid w:val="00EC652C"/>
    <w:rsid w:val="00EC6F37"/>
    <w:rsid w:val="00ED17FF"/>
    <w:rsid w:val="00ED1ABC"/>
    <w:rsid w:val="00ED46B0"/>
    <w:rsid w:val="00EF32E6"/>
    <w:rsid w:val="00F07B8A"/>
    <w:rsid w:val="00F105F1"/>
    <w:rsid w:val="00F126FB"/>
    <w:rsid w:val="00F30FE5"/>
    <w:rsid w:val="00F46B5E"/>
    <w:rsid w:val="00F66165"/>
    <w:rsid w:val="00F6763D"/>
    <w:rsid w:val="00F85484"/>
    <w:rsid w:val="00F8727A"/>
    <w:rsid w:val="00FB1AE6"/>
    <w:rsid w:val="00FC4504"/>
    <w:rsid w:val="00FC5A22"/>
    <w:rsid w:val="00FC63AA"/>
    <w:rsid w:val="00FD3176"/>
    <w:rsid w:val="00FD3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FB030"/>
  <w15:chartTrackingRefBased/>
  <w15:docId w15:val="{52AD16BA-E764-4FF3-98E7-B5E6C25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2B0"/>
    <w:pPr>
      <w:ind w:left="720"/>
      <w:contextualSpacing/>
    </w:pPr>
  </w:style>
  <w:style w:type="table" w:styleId="TableGrid">
    <w:name w:val="Table Grid"/>
    <w:basedOn w:val="TableNormal"/>
    <w:uiPriority w:val="39"/>
    <w:rsid w:val="00A71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C51"/>
    <w:rPr>
      <w:sz w:val="16"/>
      <w:szCs w:val="16"/>
    </w:rPr>
  </w:style>
  <w:style w:type="paragraph" w:styleId="CommentText">
    <w:name w:val="annotation text"/>
    <w:basedOn w:val="Normal"/>
    <w:link w:val="CommentTextChar"/>
    <w:uiPriority w:val="99"/>
    <w:semiHidden/>
    <w:unhideWhenUsed/>
    <w:rsid w:val="007F6C51"/>
    <w:pPr>
      <w:spacing w:line="240" w:lineRule="auto"/>
    </w:pPr>
    <w:rPr>
      <w:sz w:val="20"/>
      <w:szCs w:val="20"/>
    </w:rPr>
  </w:style>
  <w:style w:type="character" w:customStyle="1" w:styleId="CommentTextChar">
    <w:name w:val="Comment Text Char"/>
    <w:basedOn w:val="DefaultParagraphFont"/>
    <w:link w:val="CommentText"/>
    <w:uiPriority w:val="99"/>
    <w:semiHidden/>
    <w:rsid w:val="007F6C51"/>
    <w:rPr>
      <w:sz w:val="20"/>
      <w:szCs w:val="20"/>
    </w:rPr>
  </w:style>
  <w:style w:type="paragraph" w:styleId="CommentSubject">
    <w:name w:val="annotation subject"/>
    <w:basedOn w:val="CommentText"/>
    <w:next w:val="CommentText"/>
    <w:link w:val="CommentSubjectChar"/>
    <w:uiPriority w:val="99"/>
    <w:semiHidden/>
    <w:unhideWhenUsed/>
    <w:rsid w:val="007F6C51"/>
    <w:rPr>
      <w:b/>
      <w:bCs/>
    </w:rPr>
  </w:style>
  <w:style w:type="character" w:customStyle="1" w:styleId="CommentSubjectChar">
    <w:name w:val="Comment Subject Char"/>
    <w:basedOn w:val="CommentTextChar"/>
    <w:link w:val="CommentSubject"/>
    <w:uiPriority w:val="99"/>
    <w:semiHidden/>
    <w:rsid w:val="007F6C51"/>
    <w:rPr>
      <w:b/>
      <w:bCs/>
      <w:sz w:val="20"/>
      <w:szCs w:val="20"/>
    </w:rPr>
  </w:style>
  <w:style w:type="paragraph" w:styleId="BalloonText">
    <w:name w:val="Balloon Text"/>
    <w:basedOn w:val="Normal"/>
    <w:link w:val="BalloonTextChar"/>
    <w:uiPriority w:val="99"/>
    <w:semiHidden/>
    <w:unhideWhenUsed/>
    <w:rsid w:val="007F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C51"/>
    <w:rPr>
      <w:rFonts w:ascii="Segoe UI" w:hAnsi="Segoe UI" w:cs="Segoe UI"/>
      <w:sz w:val="18"/>
      <w:szCs w:val="18"/>
    </w:rPr>
  </w:style>
  <w:style w:type="paragraph" w:styleId="Header">
    <w:name w:val="header"/>
    <w:basedOn w:val="Normal"/>
    <w:link w:val="HeaderChar"/>
    <w:uiPriority w:val="99"/>
    <w:unhideWhenUsed/>
    <w:rsid w:val="00C70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F69"/>
  </w:style>
  <w:style w:type="paragraph" w:styleId="Footer">
    <w:name w:val="footer"/>
    <w:basedOn w:val="Normal"/>
    <w:link w:val="FooterChar"/>
    <w:uiPriority w:val="99"/>
    <w:unhideWhenUsed/>
    <w:rsid w:val="00C70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F69"/>
  </w:style>
  <w:style w:type="paragraph" w:styleId="Revision">
    <w:name w:val="Revision"/>
    <w:hidden/>
    <w:uiPriority w:val="99"/>
    <w:semiHidden/>
    <w:rsid w:val="00BA4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39904">
      <w:bodyDiv w:val="1"/>
      <w:marLeft w:val="0"/>
      <w:marRight w:val="0"/>
      <w:marTop w:val="0"/>
      <w:marBottom w:val="0"/>
      <w:divBdr>
        <w:top w:val="none" w:sz="0" w:space="0" w:color="auto"/>
        <w:left w:val="none" w:sz="0" w:space="0" w:color="auto"/>
        <w:bottom w:val="none" w:sz="0" w:space="0" w:color="auto"/>
        <w:right w:val="none" w:sz="0" w:space="0" w:color="auto"/>
      </w:divBdr>
    </w:div>
    <w:div w:id="237137683">
      <w:bodyDiv w:val="1"/>
      <w:marLeft w:val="0"/>
      <w:marRight w:val="0"/>
      <w:marTop w:val="0"/>
      <w:marBottom w:val="0"/>
      <w:divBdr>
        <w:top w:val="none" w:sz="0" w:space="0" w:color="auto"/>
        <w:left w:val="none" w:sz="0" w:space="0" w:color="auto"/>
        <w:bottom w:val="none" w:sz="0" w:space="0" w:color="auto"/>
        <w:right w:val="none" w:sz="0" w:space="0" w:color="auto"/>
      </w:divBdr>
    </w:div>
    <w:div w:id="408233510">
      <w:bodyDiv w:val="1"/>
      <w:marLeft w:val="0"/>
      <w:marRight w:val="0"/>
      <w:marTop w:val="0"/>
      <w:marBottom w:val="0"/>
      <w:divBdr>
        <w:top w:val="none" w:sz="0" w:space="0" w:color="auto"/>
        <w:left w:val="none" w:sz="0" w:space="0" w:color="auto"/>
        <w:bottom w:val="none" w:sz="0" w:space="0" w:color="auto"/>
        <w:right w:val="none" w:sz="0" w:space="0" w:color="auto"/>
      </w:divBdr>
    </w:div>
    <w:div w:id="1200166006">
      <w:bodyDiv w:val="1"/>
      <w:marLeft w:val="0"/>
      <w:marRight w:val="0"/>
      <w:marTop w:val="0"/>
      <w:marBottom w:val="0"/>
      <w:divBdr>
        <w:top w:val="none" w:sz="0" w:space="0" w:color="auto"/>
        <w:left w:val="none" w:sz="0" w:space="0" w:color="auto"/>
        <w:bottom w:val="none" w:sz="0" w:space="0" w:color="auto"/>
        <w:right w:val="none" w:sz="0" w:space="0" w:color="auto"/>
      </w:divBdr>
    </w:div>
    <w:div w:id="1317875569">
      <w:bodyDiv w:val="1"/>
      <w:marLeft w:val="0"/>
      <w:marRight w:val="0"/>
      <w:marTop w:val="0"/>
      <w:marBottom w:val="0"/>
      <w:divBdr>
        <w:top w:val="none" w:sz="0" w:space="0" w:color="auto"/>
        <w:left w:val="none" w:sz="0" w:space="0" w:color="auto"/>
        <w:bottom w:val="none" w:sz="0" w:space="0" w:color="auto"/>
        <w:right w:val="none" w:sz="0" w:space="0" w:color="auto"/>
      </w:divBdr>
    </w:div>
    <w:div w:id="1342194712">
      <w:bodyDiv w:val="1"/>
      <w:marLeft w:val="0"/>
      <w:marRight w:val="0"/>
      <w:marTop w:val="0"/>
      <w:marBottom w:val="0"/>
      <w:divBdr>
        <w:top w:val="none" w:sz="0" w:space="0" w:color="auto"/>
        <w:left w:val="none" w:sz="0" w:space="0" w:color="auto"/>
        <w:bottom w:val="none" w:sz="0" w:space="0" w:color="auto"/>
        <w:right w:val="none" w:sz="0" w:space="0" w:color="auto"/>
      </w:divBdr>
    </w:div>
    <w:div w:id="143428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1.png@01DCB86D.8A852580"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cid:image001.png@01DCB87F.BFBB9010"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cid:image005.png@01DCB86D.79311C80"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93</TotalTime>
  <Pages>9</Pages>
  <Words>1953</Words>
  <Characters>10257</Characters>
  <Application>Microsoft Office Word</Application>
  <DocSecurity>4</DocSecurity>
  <Lines>293</Lines>
  <Paragraphs>109</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Ganderton (Hoople Ltd)</dc:creator>
  <cp:keywords/>
  <dc:description/>
  <cp:lastModifiedBy>Julie Bridgewater (Hoople Ltd)</cp:lastModifiedBy>
  <cp:revision>2</cp:revision>
  <dcterms:created xsi:type="dcterms:W3CDTF">2026-04-02T15:41:00Z</dcterms:created>
  <dcterms:modified xsi:type="dcterms:W3CDTF">2026-04-02T15:41:00Z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828e4e424fe7bf73ec1444906476490c37394f973403c7f0ae8c91678a5a1bb5</vt:lpwstr>
  </property>
  <property fmtid="{D5CDD505-2E9C-101B-9397-08002B2CF9AE}" pid="3" name="ClassificationContentMarkingHeaderShapeIds">
    <vt:lpwstr>7c22f53d,34fe369,2bffd34</vt:lpwstr>
  </property>
  <property fmtid="{D5CDD505-2E9C-101B-9397-08002B2CF9AE}" pid="4" name="ClassificationContentMarkingHeaderFontProps">
    <vt:lpwstr>#0000ff,10,Aptos</vt:lpwstr>
  </property>
  <property fmtid="{D5CDD505-2E9C-101B-9397-08002B2CF9AE}" pid="5" name="ClassificationContentMarkingHeaderText">
    <vt:lpwstr>OFFICIAL</vt:lpwstr>
  </property>
</Properties>
</file>